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36" w:rsidRPr="00186B66" w:rsidRDefault="00F80036" w:rsidP="00F80036">
      <w:pPr>
        <w:autoSpaceDE w:val="0"/>
        <w:autoSpaceDN w:val="0"/>
        <w:adjustRightInd w:val="0"/>
        <w:spacing w:before="20" w:after="40" w:line="480" w:lineRule="exact"/>
        <w:ind w:left="1672" w:hangingChars="348" w:hanging="1672"/>
        <w:jc w:val="center"/>
        <w:rPr>
          <w:rFonts w:eastAsia="標楷體"/>
          <w:b/>
          <w:bCs/>
          <w:kern w:val="0"/>
          <w:sz w:val="48"/>
          <w:szCs w:val="48"/>
        </w:rPr>
      </w:pPr>
      <w:bookmarkStart w:id="0" w:name="_GoBack"/>
      <w:bookmarkEnd w:id="0"/>
      <w:r>
        <w:rPr>
          <w:rFonts w:eastAsia="標楷體" w:hint="eastAsia"/>
          <w:b/>
          <w:bCs/>
          <w:kern w:val="0"/>
          <w:sz w:val="48"/>
          <w:szCs w:val="48"/>
        </w:rPr>
        <w:t>桃園</w:t>
      </w:r>
      <w:r w:rsidR="004A13B5">
        <w:rPr>
          <w:rFonts w:eastAsia="標楷體" w:hint="eastAsia"/>
          <w:b/>
          <w:bCs/>
          <w:kern w:val="0"/>
          <w:sz w:val="48"/>
          <w:szCs w:val="48"/>
        </w:rPr>
        <w:t>軌道</w:t>
      </w:r>
      <w:proofErr w:type="gramStart"/>
      <w:r w:rsidR="004A13B5">
        <w:rPr>
          <w:rFonts w:eastAsia="標楷體" w:hint="eastAsia"/>
          <w:b/>
          <w:bCs/>
          <w:kern w:val="0"/>
          <w:sz w:val="48"/>
          <w:szCs w:val="48"/>
        </w:rPr>
        <w:t>願景館參觀</w:t>
      </w:r>
      <w:proofErr w:type="gramEnd"/>
      <w:r>
        <w:rPr>
          <w:rFonts w:eastAsia="標楷體" w:hint="eastAsia"/>
          <w:b/>
          <w:bCs/>
          <w:kern w:val="0"/>
          <w:sz w:val="48"/>
          <w:szCs w:val="48"/>
        </w:rPr>
        <w:t>人次</w:t>
      </w:r>
      <w:r w:rsidR="004A13B5">
        <w:rPr>
          <w:rFonts w:eastAsia="標楷體" w:hint="eastAsia"/>
          <w:b/>
          <w:bCs/>
          <w:kern w:val="0"/>
          <w:sz w:val="48"/>
          <w:szCs w:val="48"/>
        </w:rPr>
        <w:t>性別</w:t>
      </w:r>
      <w:r>
        <w:rPr>
          <w:rFonts w:eastAsia="標楷體" w:hint="eastAsia"/>
          <w:b/>
          <w:bCs/>
          <w:kern w:val="0"/>
          <w:sz w:val="48"/>
          <w:szCs w:val="48"/>
        </w:rPr>
        <w:t>概況</w:t>
      </w:r>
      <w:r w:rsidR="00917BE3">
        <w:rPr>
          <w:rFonts w:eastAsia="標楷體" w:hint="eastAsia"/>
          <w:b/>
          <w:bCs/>
          <w:kern w:val="0"/>
          <w:sz w:val="48"/>
          <w:szCs w:val="48"/>
        </w:rPr>
        <w:t>分析</w:t>
      </w:r>
    </w:p>
    <w:p w:rsidR="00F80036" w:rsidRPr="00D0489B" w:rsidRDefault="001B689B" w:rsidP="00F80036">
      <w:pPr>
        <w:autoSpaceDE w:val="0"/>
        <w:autoSpaceDN w:val="0"/>
        <w:spacing w:beforeLines="150" w:before="540" w:afterLines="150" w:after="540" w:line="240" w:lineRule="exact"/>
        <w:ind w:left="1185" w:hangingChars="370" w:hanging="1185"/>
        <w:rPr>
          <w:rFonts w:eastAsia="標楷體"/>
          <w:b/>
          <w:sz w:val="32"/>
          <w:szCs w:val="32"/>
        </w:rPr>
      </w:pPr>
      <w:r>
        <w:rPr>
          <w:rFonts w:eastAsia="標楷體" w:hint="eastAsia"/>
          <w:b/>
          <w:sz w:val="32"/>
          <w:szCs w:val="32"/>
        </w:rPr>
        <w:t>一、軌道</w:t>
      </w:r>
      <w:proofErr w:type="gramStart"/>
      <w:r>
        <w:rPr>
          <w:rFonts w:eastAsia="標楷體" w:hint="eastAsia"/>
          <w:b/>
          <w:sz w:val="32"/>
          <w:szCs w:val="32"/>
        </w:rPr>
        <w:t>願景館之</w:t>
      </w:r>
      <w:proofErr w:type="gramEnd"/>
      <w:r>
        <w:rPr>
          <w:rFonts w:eastAsia="標楷體" w:hint="eastAsia"/>
          <w:b/>
          <w:sz w:val="32"/>
          <w:szCs w:val="32"/>
        </w:rPr>
        <w:t>概述</w:t>
      </w:r>
    </w:p>
    <w:p w:rsidR="00AE2154" w:rsidRDefault="00EA014D" w:rsidP="004E421C">
      <w:pPr>
        <w:snapToGrid w:val="0"/>
        <w:spacing w:afterLines="50" w:after="180" w:line="360" w:lineRule="auto"/>
        <w:ind w:firstLineChars="200" w:firstLine="560"/>
        <w:jc w:val="both"/>
        <w:rPr>
          <w:rFonts w:eastAsia="標楷體"/>
          <w:bCs/>
          <w:sz w:val="28"/>
          <w:szCs w:val="28"/>
        </w:rPr>
      </w:pPr>
      <w:r w:rsidRPr="00EA014D">
        <w:rPr>
          <w:rFonts w:eastAsia="標楷體" w:hint="eastAsia"/>
          <w:bCs/>
          <w:sz w:val="28"/>
          <w:szCs w:val="28"/>
        </w:rPr>
        <w:t>桃園軌道</w:t>
      </w:r>
      <w:proofErr w:type="gramStart"/>
      <w:r w:rsidRPr="00EA014D">
        <w:rPr>
          <w:rFonts w:eastAsia="標楷體" w:hint="eastAsia"/>
          <w:bCs/>
          <w:sz w:val="28"/>
          <w:szCs w:val="28"/>
        </w:rPr>
        <w:t>願景館</w:t>
      </w:r>
      <w:r w:rsidRPr="00EA014D">
        <w:rPr>
          <w:rFonts w:eastAsia="標楷體" w:hint="eastAsia"/>
          <w:bCs/>
          <w:sz w:val="28"/>
          <w:szCs w:val="28"/>
        </w:rPr>
        <w:t>107</w:t>
      </w:r>
      <w:r w:rsidRPr="00EA014D">
        <w:rPr>
          <w:rFonts w:eastAsia="標楷體" w:hint="eastAsia"/>
          <w:bCs/>
          <w:sz w:val="28"/>
          <w:szCs w:val="28"/>
        </w:rPr>
        <w:t>年</w:t>
      </w:r>
      <w:r w:rsidRPr="00EA014D">
        <w:rPr>
          <w:rFonts w:eastAsia="標楷體" w:hint="eastAsia"/>
          <w:bCs/>
          <w:sz w:val="28"/>
          <w:szCs w:val="28"/>
        </w:rPr>
        <w:t>9</w:t>
      </w:r>
      <w:r w:rsidRPr="00EA014D">
        <w:rPr>
          <w:rFonts w:eastAsia="標楷體" w:hint="eastAsia"/>
          <w:bCs/>
          <w:sz w:val="28"/>
          <w:szCs w:val="28"/>
        </w:rPr>
        <w:t>月</w:t>
      </w:r>
      <w:proofErr w:type="gramEnd"/>
      <w:r w:rsidRPr="00EA014D">
        <w:rPr>
          <w:rFonts w:eastAsia="標楷體" w:hint="eastAsia"/>
          <w:bCs/>
          <w:sz w:val="28"/>
          <w:szCs w:val="28"/>
        </w:rPr>
        <w:t>正式營運，</w:t>
      </w:r>
      <w:r w:rsidR="00D11242">
        <w:rPr>
          <w:rFonts w:eastAsia="標楷體" w:hint="eastAsia"/>
          <w:bCs/>
          <w:sz w:val="28"/>
          <w:szCs w:val="28"/>
        </w:rPr>
        <w:t>截至</w:t>
      </w:r>
      <w:r w:rsidR="00D11242">
        <w:rPr>
          <w:rFonts w:eastAsia="標楷體" w:hint="eastAsia"/>
          <w:bCs/>
          <w:sz w:val="28"/>
          <w:szCs w:val="28"/>
        </w:rPr>
        <w:t>107</w:t>
      </w:r>
      <w:r w:rsidR="00D11242">
        <w:rPr>
          <w:rFonts w:eastAsia="標楷體" w:hint="eastAsia"/>
          <w:bCs/>
          <w:sz w:val="28"/>
          <w:szCs w:val="28"/>
        </w:rPr>
        <w:t>年底</w:t>
      </w:r>
      <w:r w:rsidR="00DF571D">
        <w:rPr>
          <w:rFonts w:eastAsia="標楷體" w:hint="eastAsia"/>
          <w:bCs/>
          <w:sz w:val="28"/>
          <w:szCs w:val="28"/>
        </w:rPr>
        <w:t>參觀</w:t>
      </w:r>
      <w:r w:rsidRPr="00EA014D">
        <w:rPr>
          <w:rFonts w:eastAsia="標楷體" w:hint="eastAsia"/>
          <w:bCs/>
          <w:sz w:val="28"/>
          <w:szCs w:val="28"/>
        </w:rPr>
        <w:t>人次</w:t>
      </w:r>
      <w:r w:rsidR="002C12C8">
        <w:rPr>
          <w:rFonts w:eastAsia="標楷體" w:hint="eastAsia"/>
          <w:bCs/>
          <w:sz w:val="28"/>
          <w:szCs w:val="28"/>
        </w:rPr>
        <w:t>為</w:t>
      </w:r>
      <w:r w:rsidR="002C12C8">
        <w:rPr>
          <w:rFonts w:eastAsia="標楷體" w:hint="eastAsia"/>
          <w:bCs/>
          <w:sz w:val="28"/>
          <w:szCs w:val="28"/>
        </w:rPr>
        <w:t>107,790</w:t>
      </w:r>
      <w:r w:rsidRPr="00EA014D">
        <w:rPr>
          <w:rFonts w:eastAsia="標楷體" w:hint="eastAsia"/>
          <w:bCs/>
          <w:sz w:val="28"/>
          <w:szCs w:val="28"/>
        </w:rPr>
        <w:t>人次，已為桃園市觀光亮點，不僅能讓親子互動，也能欣賞本館歷史建築空間內陳列臺鐵軌道歷史記憶及軌道現行施作技術，又能</w:t>
      </w:r>
      <w:r w:rsidR="00AE2154" w:rsidRPr="00EA014D">
        <w:rPr>
          <w:rFonts w:eastAsia="標楷體" w:hint="eastAsia"/>
          <w:bCs/>
          <w:sz w:val="28"/>
          <w:szCs w:val="28"/>
        </w:rPr>
        <w:t>體驗以數位科技互動方式來述說桃園捷運的未來發展。</w:t>
      </w:r>
    </w:p>
    <w:p w:rsidR="003D02B2" w:rsidRDefault="004048B5" w:rsidP="004C03DD">
      <w:pPr>
        <w:snapToGrid w:val="0"/>
        <w:spacing w:afterLines="50" w:after="180" w:line="360" w:lineRule="auto"/>
        <w:ind w:firstLineChars="200" w:firstLine="560"/>
        <w:jc w:val="both"/>
        <w:rPr>
          <w:rFonts w:eastAsia="標楷體"/>
          <w:b/>
          <w:bCs/>
          <w:sz w:val="32"/>
          <w:szCs w:val="32"/>
        </w:rPr>
      </w:pPr>
      <w:r w:rsidRPr="004C03DD">
        <w:rPr>
          <w:rFonts w:eastAsia="標楷體"/>
          <w:bCs/>
          <w:noProof/>
          <w:sz w:val="28"/>
          <w:szCs w:val="28"/>
        </w:rPr>
        <mc:AlternateContent>
          <mc:Choice Requires="wps">
            <w:drawing>
              <wp:anchor distT="0" distB="0" distL="114300" distR="114300" simplePos="0" relativeHeight="251675648" behindDoc="0" locked="0" layoutInCell="1" allowOverlap="1" wp14:anchorId="017BC6E3" wp14:editId="04899490">
                <wp:simplePos x="0" y="0"/>
                <wp:positionH relativeFrom="column">
                  <wp:posOffset>257175</wp:posOffset>
                </wp:positionH>
                <wp:positionV relativeFrom="paragraph">
                  <wp:posOffset>3199765</wp:posOffset>
                </wp:positionV>
                <wp:extent cx="3562350" cy="51435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14350"/>
                        </a:xfrm>
                        <a:prstGeom prst="rect">
                          <a:avLst/>
                        </a:prstGeom>
                        <a:solidFill>
                          <a:srgbClr val="FFFFFF"/>
                        </a:solidFill>
                        <a:ln w="9525">
                          <a:noFill/>
                          <a:miter lim="800000"/>
                          <a:headEnd/>
                          <a:tailEnd/>
                        </a:ln>
                      </wps:spPr>
                      <wps:txbx>
                        <w:txbxContent>
                          <w:p w:rsidR="004C03DD" w:rsidRDefault="004C03DD">
                            <w:pPr>
                              <w:rPr>
                                <w:sz w:val="20"/>
                                <w:szCs w:val="20"/>
                              </w:rPr>
                            </w:pPr>
                            <w:r w:rsidRPr="004C03DD">
                              <w:rPr>
                                <w:rFonts w:hint="eastAsia"/>
                                <w:sz w:val="20"/>
                                <w:szCs w:val="20"/>
                              </w:rPr>
                              <w:t>資料來源：桃園市政府捷運工程局</w:t>
                            </w:r>
                            <w:r w:rsidR="00917BE3">
                              <w:rPr>
                                <w:rFonts w:hint="eastAsia"/>
                                <w:sz w:val="20"/>
                                <w:szCs w:val="20"/>
                              </w:rPr>
                              <w:t>，以下圖表皆同</w:t>
                            </w:r>
                          </w:p>
                          <w:p w:rsidR="00917BE3" w:rsidRPr="004C03DD" w:rsidRDefault="00917BE3">
                            <w:pPr>
                              <w:rPr>
                                <w:sz w:val="20"/>
                                <w:szCs w:val="20"/>
                              </w:rPr>
                            </w:pPr>
                            <w:proofErr w:type="gramStart"/>
                            <w:r>
                              <w:rPr>
                                <w:rFonts w:hint="eastAsia"/>
                                <w:sz w:val="20"/>
                                <w:szCs w:val="20"/>
                              </w:rPr>
                              <w:t>註</w:t>
                            </w:r>
                            <w:proofErr w:type="gramEnd"/>
                            <w:r>
                              <w:rPr>
                                <w:rFonts w:hint="eastAsia"/>
                                <w:sz w:val="20"/>
                                <w:szCs w:val="20"/>
                              </w:rPr>
                              <w:t>：桃園市軌道</w:t>
                            </w:r>
                            <w:proofErr w:type="gramStart"/>
                            <w:r>
                              <w:rPr>
                                <w:rFonts w:hint="eastAsia"/>
                                <w:sz w:val="20"/>
                                <w:szCs w:val="20"/>
                              </w:rPr>
                              <w:t>願景館自</w:t>
                            </w:r>
                            <w:proofErr w:type="gramEnd"/>
                            <w:r>
                              <w:rPr>
                                <w:rFonts w:hint="eastAsia"/>
                                <w:sz w:val="20"/>
                                <w:szCs w:val="20"/>
                              </w:rPr>
                              <w:t>107</w:t>
                            </w:r>
                            <w:r>
                              <w:rPr>
                                <w:rFonts w:hint="eastAsia"/>
                                <w:sz w:val="20"/>
                                <w:szCs w:val="20"/>
                              </w:rPr>
                              <w:t>年</w:t>
                            </w:r>
                            <w:r>
                              <w:rPr>
                                <w:rFonts w:hint="eastAsia"/>
                                <w:sz w:val="20"/>
                                <w:szCs w:val="20"/>
                              </w:rPr>
                              <w:t>9</w:t>
                            </w:r>
                            <w:r>
                              <w:rPr>
                                <w:rFonts w:hint="eastAsia"/>
                                <w:sz w:val="20"/>
                                <w:szCs w:val="20"/>
                              </w:rPr>
                              <w:t>月正式營運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BC6E3" id="_x0000_t202" coordsize="21600,21600" o:spt="202" path="m,l,21600r21600,l21600,xe">
                <v:stroke joinstyle="miter"/>
                <v:path gradientshapeok="t" o:connecttype="rect"/>
              </v:shapetype>
              <v:shape id="文字方塊 2" o:spid="_x0000_s1026" type="#_x0000_t202" style="position:absolute;left:0;text-align:left;margin-left:20.25pt;margin-top:251.95pt;width:280.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" stroked="f">
                <v:textbox>
                  <w:txbxContent>
                    <w:p w:rsidR="004C03DD" w:rsidRDefault="004C03DD">
                      <w:pPr>
                        <w:rPr>
                          <w:sz w:val="20"/>
                          <w:szCs w:val="20"/>
                        </w:rPr>
                      </w:pPr>
                      <w:r w:rsidRPr="004C03DD">
                        <w:rPr>
                          <w:rFonts w:hint="eastAsia"/>
                          <w:sz w:val="20"/>
                          <w:szCs w:val="20"/>
                        </w:rPr>
                        <w:t>資料來源：桃園市政府捷運工程局</w:t>
                      </w:r>
                      <w:r w:rsidR="00917BE3">
                        <w:rPr>
                          <w:rFonts w:hint="eastAsia"/>
                          <w:sz w:val="20"/>
                          <w:szCs w:val="20"/>
                        </w:rPr>
                        <w:t>，以下圖表皆同</w:t>
                      </w:r>
                    </w:p>
                    <w:p w:rsidR="00917BE3" w:rsidRPr="004C03DD" w:rsidRDefault="00917BE3">
                      <w:pPr>
                        <w:rPr>
                          <w:sz w:val="20"/>
                          <w:szCs w:val="20"/>
                        </w:rPr>
                      </w:pPr>
                      <w:proofErr w:type="gramStart"/>
                      <w:r>
                        <w:rPr>
                          <w:rFonts w:hint="eastAsia"/>
                          <w:sz w:val="20"/>
                          <w:szCs w:val="20"/>
                        </w:rPr>
                        <w:t>註</w:t>
                      </w:r>
                      <w:proofErr w:type="gramEnd"/>
                      <w:r>
                        <w:rPr>
                          <w:rFonts w:hint="eastAsia"/>
                          <w:sz w:val="20"/>
                          <w:szCs w:val="20"/>
                        </w:rPr>
                        <w:t>：桃園市軌道</w:t>
                      </w:r>
                      <w:proofErr w:type="gramStart"/>
                      <w:r>
                        <w:rPr>
                          <w:rFonts w:hint="eastAsia"/>
                          <w:sz w:val="20"/>
                          <w:szCs w:val="20"/>
                        </w:rPr>
                        <w:t>願景館自</w:t>
                      </w:r>
                      <w:proofErr w:type="gramEnd"/>
                      <w:r>
                        <w:rPr>
                          <w:rFonts w:hint="eastAsia"/>
                          <w:sz w:val="20"/>
                          <w:szCs w:val="20"/>
                        </w:rPr>
                        <w:t>107</w:t>
                      </w:r>
                      <w:r>
                        <w:rPr>
                          <w:rFonts w:hint="eastAsia"/>
                          <w:sz w:val="20"/>
                          <w:szCs w:val="20"/>
                        </w:rPr>
                        <w:t>年</w:t>
                      </w:r>
                      <w:r>
                        <w:rPr>
                          <w:rFonts w:hint="eastAsia"/>
                          <w:sz w:val="20"/>
                          <w:szCs w:val="20"/>
                        </w:rPr>
                        <w:t>9</w:t>
                      </w:r>
                      <w:r>
                        <w:rPr>
                          <w:rFonts w:hint="eastAsia"/>
                          <w:sz w:val="20"/>
                          <w:szCs w:val="20"/>
                        </w:rPr>
                        <w:t>月正式營運</w:t>
                      </w:r>
                    </w:p>
                  </w:txbxContent>
                </v:textbox>
              </v:shape>
            </w:pict>
          </mc:Fallback>
        </mc:AlternateContent>
      </w:r>
      <w:r w:rsidR="00163838" w:rsidRPr="006B5102">
        <w:rPr>
          <w:rFonts w:eastAsia="標楷體"/>
          <w:bCs/>
          <w:noProof/>
          <w:sz w:val="28"/>
          <w:szCs w:val="28"/>
        </w:rPr>
        <mc:AlternateContent>
          <mc:Choice Requires="wps">
            <w:drawing>
              <wp:anchor distT="0" distB="0" distL="114300" distR="114300" simplePos="0" relativeHeight="251673600" behindDoc="0" locked="0" layoutInCell="1" allowOverlap="1" wp14:anchorId="67C6B661" wp14:editId="4D4F97B5">
                <wp:simplePos x="0" y="0"/>
                <wp:positionH relativeFrom="column">
                  <wp:posOffset>752475</wp:posOffset>
                </wp:positionH>
                <wp:positionV relativeFrom="paragraph">
                  <wp:posOffset>351790</wp:posOffset>
                </wp:positionV>
                <wp:extent cx="523875" cy="285750"/>
                <wp:effectExtent l="0" t="0" r="9525"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solidFill>
                          <a:srgbClr val="FFFFFF"/>
                        </a:solidFill>
                        <a:ln w="9525">
                          <a:noFill/>
                          <a:miter lim="800000"/>
                          <a:headEnd/>
                          <a:tailEnd/>
                        </a:ln>
                      </wps:spPr>
                      <wps:txbx>
                        <w:txbxContent>
                          <w:p w:rsidR="006B5102" w:rsidRPr="006B5102" w:rsidRDefault="006B5102">
                            <w:pPr>
                              <w:rPr>
                                <w:sz w:val="20"/>
                                <w:szCs w:val="20"/>
                              </w:rPr>
                            </w:pPr>
                            <w:r w:rsidRPr="006B5102">
                              <w:rPr>
                                <w:rFonts w:hint="eastAsia"/>
                                <w:sz w:val="20"/>
                                <w:szCs w:val="20"/>
                              </w:rPr>
                              <w:t>人次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6B661" id="_x0000_s1027" type="#_x0000_t202" style="position:absolute;left:0;text-align:left;margin-left:59.25pt;margin-top:27.7pt;width:41.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" stroked="f">
                <v:textbox>
                  <w:txbxContent>
                    <w:p w:rsidR="006B5102" w:rsidRPr="006B5102" w:rsidRDefault="006B5102">
                      <w:pPr>
                        <w:rPr>
                          <w:sz w:val="20"/>
                          <w:szCs w:val="20"/>
                        </w:rPr>
                      </w:pPr>
                      <w:r w:rsidRPr="006B5102">
                        <w:rPr>
                          <w:rFonts w:hint="eastAsia"/>
                          <w:sz w:val="20"/>
                          <w:szCs w:val="20"/>
                        </w:rPr>
                        <w:t>人次</w:t>
                      </w:r>
                    </w:p>
                  </w:txbxContent>
                </v:textbox>
              </v:shape>
            </w:pict>
          </mc:Fallback>
        </mc:AlternateContent>
      </w:r>
      <w:r w:rsidR="00BE631F">
        <w:rPr>
          <w:noProof/>
        </w:rPr>
        <w:drawing>
          <wp:inline distT="0" distB="0" distL="0" distR="0" wp14:anchorId="3B1177CE" wp14:editId="282DE404">
            <wp:extent cx="5105400" cy="3943350"/>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E2154">
        <w:rPr>
          <w:rFonts w:eastAsia="標楷體" w:hint="eastAsia"/>
          <w:bCs/>
          <w:sz w:val="28"/>
          <w:szCs w:val="28"/>
        </w:rPr>
        <w:t xml:space="preserve"> </w:t>
      </w:r>
      <w:r w:rsidR="00330B3E">
        <w:rPr>
          <w:rFonts w:eastAsia="標楷體" w:hint="eastAsia"/>
          <w:b/>
          <w:bCs/>
          <w:sz w:val="32"/>
          <w:szCs w:val="32"/>
        </w:rPr>
        <w:t>二、</w:t>
      </w:r>
      <w:r w:rsidR="00DF571D">
        <w:rPr>
          <w:rFonts w:eastAsia="標楷體" w:hint="eastAsia"/>
          <w:b/>
          <w:bCs/>
          <w:sz w:val="32"/>
          <w:szCs w:val="32"/>
        </w:rPr>
        <w:t>參觀</w:t>
      </w:r>
      <w:r w:rsidR="004E421C">
        <w:rPr>
          <w:rFonts w:eastAsia="標楷體" w:hint="eastAsia"/>
          <w:b/>
          <w:bCs/>
          <w:sz w:val="32"/>
          <w:szCs w:val="32"/>
        </w:rPr>
        <w:t>人次</w:t>
      </w:r>
      <w:r w:rsidR="007B3331">
        <w:rPr>
          <w:rFonts w:eastAsia="標楷體" w:hint="eastAsia"/>
          <w:b/>
          <w:bCs/>
          <w:sz w:val="32"/>
          <w:szCs w:val="32"/>
        </w:rPr>
        <w:t>性別分析</w:t>
      </w:r>
    </w:p>
    <w:p w:rsidR="00DF571D" w:rsidRPr="00BD5BF7" w:rsidRDefault="00DF571D" w:rsidP="00184834">
      <w:pPr>
        <w:snapToGrid w:val="0"/>
        <w:spacing w:afterLines="50" w:after="180" w:line="360" w:lineRule="auto"/>
        <w:ind w:firstLineChars="200" w:firstLine="560"/>
        <w:jc w:val="both"/>
        <w:rPr>
          <w:rFonts w:eastAsia="標楷體"/>
          <w:b/>
          <w:bCs/>
          <w:outline/>
          <w:color w:val="000000" w:themeColor="text1"/>
          <w:sz w:val="32"/>
          <w:szCs w:val="32"/>
          <w14:textOutline w14:w="9525" w14:cap="rnd" w14:cmpd="sng" w14:algn="ctr">
            <w14:solidFill>
              <w14:schemeClr w14:val="tx1">
                <w14:alpha w14:val="27000"/>
              </w14:schemeClr>
            </w14:solidFill>
            <w14:prstDash w14:val="solid"/>
            <w14:bevel/>
          </w14:textOutline>
          <w14:textFill>
            <w14:noFill/>
          </w14:textFill>
        </w:rPr>
      </w:pPr>
      <w:r w:rsidRPr="00EA014D">
        <w:rPr>
          <w:rFonts w:eastAsia="標楷體" w:hint="eastAsia"/>
          <w:bCs/>
          <w:sz w:val="28"/>
          <w:szCs w:val="28"/>
        </w:rPr>
        <w:t>107</w:t>
      </w:r>
      <w:r w:rsidRPr="00EA014D">
        <w:rPr>
          <w:rFonts w:eastAsia="標楷體" w:hint="eastAsia"/>
          <w:bCs/>
          <w:sz w:val="28"/>
          <w:szCs w:val="28"/>
        </w:rPr>
        <w:t>年</w:t>
      </w:r>
      <w:r w:rsidRPr="00EA014D">
        <w:rPr>
          <w:rFonts w:eastAsia="標楷體" w:hint="eastAsia"/>
          <w:bCs/>
          <w:sz w:val="28"/>
          <w:szCs w:val="28"/>
        </w:rPr>
        <w:t>9</w:t>
      </w:r>
      <w:r w:rsidRPr="00EA014D">
        <w:rPr>
          <w:rFonts w:eastAsia="標楷體" w:hint="eastAsia"/>
          <w:bCs/>
          <w:sz w:val="28"/>
          <w:szCs w:val="28"/>
        </w:rPr>
        <w:t>月</w:t>
      </w:r>
      <w:r>
        <w:rPr>
          <w:rFonts w:eastAsia="標楷體" w:hint="eastAsia"/>
          <w:bCs/>
          <w:sz w:val="28"/>
          <w:szCs w:val="28"/>
        </w:rPr>
        <w:t>至</w:t>
      </w:r>
      <w:r w:rsidR="00093DCB">
        <w:rPr>
          <w:rFonts w:eastAsia="標楷體" w:hint="eastAsia"/>
          <w:bCs/>
          <w:sz w:val="28"/>
          <w:szCs w:val="28"/>
        </w:rPr>
        <w:t>107</w:t>
      </w:r>
      <w:r w:rsidR="00093DCB">
        <w:rPr>
          <w:rFonts w:eastAsia="標楷體" w:hint="eastAsia"/>
          <w:bCs/>
          <w:sz w:val="28"/>
          <w:szCs w:val="28"/>
        </w:rPr>
        <w:t>年</w:t>
      </w:r>
      <w:r>
        <w:rPr>
          <w:rFonts w:eastAsia="標楷體" w:hint="eastAsia"/>
          <w:bCs/>
          <w:sz w:val="28"/>
          <w:szCs w:val="28"/>
        </w:rPr>
        <w:t>12</w:t>
      </w:r>
      <w:r>
        <w:rPr>
          <w:rFonts w:eastAsia="標楷體" w:hint="eastAsia"/>
          <w:bCs/>
          <w:sz w:val="28"/>
          <w:szCs w:val="28"/>
        </w:rPr>
        <w:t>月底</w:t>
      </w:r>
      <w:r w:rsidR="008E173D">
        <w:rPr>
          <w:rFonts w:eastAsia="標楷體" w:hint="eastAsia"/>
          <w:bCs/>
          <w:sz w:val="28"/>
          <w:szCs w:val="28"/>
        </w:rPr>
        <w:t>桃園軌道</w:t>
      </w:r>
      <w:proofErr w:type="gramStart"/>
      <w:r w:rsidR="008E173D">
        <w:rPr>
          <w:rFonts w:eastAsia="標楷體" w:hint="eastAsia"/>
          <w:bCs/>
          <w:sz w:val="28"/>
          <w:szCs w:val="28"/>
        </w:rPr>
        <w:t>願景館</w:t>
      </w:r>
      <w:r>
        <w:rPr>
          <w:rFonts w:eastAsia="標楷體" w:hint="eastAsia"/>
          <w:bCs/>
          <w:sz w:val="28"/>
          <w:szCs w:val="28"/>
        </w:rPr>
        <w:t>參觀</w:t>
      </w:r>
      <w:proofErr w:type="gramEnd"/>
      <w:r>
        <w:rPr>
          <w:rFonts w:eastAsia="標楷體" w:hint="eastAsia"/>
          <w:bCs/>
          <w:sz w:val="28"/>
          <w:szCs w:val="28"/>
        </w:rPr>
        <w:t>人次計</w:t>
      </w:r>
      <w:r>
        <w:rPr>
          <w:rFonts w:eastAsia="標楷體" w:hint="eastAsia"/>
          <w:bCs/>
          <w:sz w:val="28"/>
          <w:szCs w:val="28"/>
        </w:rPr>
        <w:t>107,790</w:t>
      </w:r>
      <w:r>
        <w:rPr>
          <w:rFonts w:eastAsia="標楷體" w:hint="eastAsia"/>
          <w:bCs/>
          <w:sz w:val="28"/>
          <w:szCs w:val="28"/>
        </w:rPr>
        <w:t>人次，其中男性參觀人次為</w:t>
      </w:r>
      <w:r>
        <w:rPr>
          <w:rFonts w:eastAsia="標楷體" w:hint="eastAsia"/>
          <w:bCs/>
          <w:sz w:val="28"/>
          <w:szCs w:val="28"/>
        </w:rPr>
        <w:t>45,114</w:t>
      </w:r>
      <w:r>
        <w:rPr>
          <w:rFonts w:eastAsia="標楷體" w:hint="eastAsia"/>
          <w:bCs/>
          <w:sz w:val="28"/>
          <w:szCs w:val="28"/>
        </w:rPr>
        <w:t>人次，</w:t>
      </w:r>
      <w:r w:rsidR="00184834">
        <w:rPr>
          <w:rFonts w:eastAsia="標楷體" w:hint="eastAsia"/>
          <w:bCs/>
          <w:sz w:val="28"/>
          <w:szCs w:val="28"/>
        </w:rPr>
        <w:t>占</w:t>
      </w:r>
      <w:r>
        <w:rPr>
          <w:rFonts w:eastAsia="標楷體" w:hint="eastAsia"/>
          <w:bCs/>
          <w:sz w:val="28"/>
          <w:szCs w:val="28"/>
        </w:rPr>
        <w:t>總參觀人次的</w:t>
      </w:r>
      <w:r>
        <w:rPr>
          <w:rFonts w:eastAsia="標楷體" w:hint="eastAsia"/>
          <w:bCs/>
          <w:sz w:val="28"/>
          <w:szCs w:val="28"/>
        </w:rPr>
        <w:t>42%</w:t>
      </w:r>
      <w:r>
        <w:rPr>
          <w:rFonts w:eastAsia="標楷體" w:hint="eastAsia"/>
          <w:bCs/>
          <w:sz w:val="28"/>
          <w:szCs w:val="28"/>
        </w:rPr>
        <w:t>，女性參觀人次為</w:t>
      </w:r>
      <w:r>
        <w:rPr>
          <w:rFonts w:eastAsia="標楷體" w:hint="eastAsia"/>
          <w:bCs/>
          <w:sz w:val="28"/>
          <w:szCs w:val="28"/>
        </w:rPr>
        <w:t>62,676</w:t>
      </w:r>
      <w:r>
        <w:rPr>
          <w:rFonts w:eastAsia="標楷體" w:hint="eastAsia"/>
          <w:bCs/>
          <w:sz w:val="28"/>
          <w:szCs w:val="28"/>
        </w:rPr>
        <w:t>人次，</w:t>
      </w:r>
      <w:r w:rsidR="00184834">
        <w:rPr>
          <w:rFonts w:eastAsia="標楷體" w:hint="eastAsia"/>
          <w:bCs/>
          <w:sz w:val="28"/>
          <w:szCs w:val="28"/>
        </w:rPr>
        <w:t>占</w:t>
      </w:r>
      <w:r>
        <w:rPr>
          <w:rFonts w:eastAsia="標楷體" w:hint="eastAsia"/>
          <w:bCs/>
          <w:sz w:val="28"/>
          <w:szCs w:val="28"/>
        </w:rPr>
        <w:t>總參觀人次</w:t>
      </w:r>
      <w:r>
        <w:rPr>
          <w:rFonts w:eastAsia="標楷體" w:hint="eastAsia"/>
          <w:bCs/>
          <w:sz w:val="28"/>
          <w:szCs w:val="28"/>
        </w:rPr>
        <w:t>58%</w:t>
      </w:r>
      <w:r w:rsidR="00184834">
        <w:rPr>
          <w:rFonts w:eastAsia="標楷體" w:hint="eastAsia"/>
          <w:bCs/>
          <w:sz w:val="28"/>
          <w:szCs w:val="28"/>
        </w:rPr>
        <w:t>，</w:t>
      </w:r>
      <w:r w:rsidR="00687CE3">
        <w:rPr>
          <w:rFonts w:eastAsia="標楷體" w:hint="eastAsia"/>
          <w:bCs/>
          <w:sz w:val="28"/>
          <w:szCs w:val="28"/>
        </w:rPr>
        <w:t>女性參觀人次較男性參觀人次多</w:t>
      </w:r>
      <w:r w:rsidR="00687CE3">
        <w:rPr>
          <w:rFonts w:eastAsia="標楷體" w:hint="eastAsia"/>
          <w:bCs/>
          <w:sz w:val="28"/>
          <w:szCs w:val="28"/>
        </w:rPr>
        <w:t>16%</w:t>
      </w:r>
      <w:r w:rsidR="00687CE3">
        <w:rPr>
          <w:rFonts w:eastAsia="標楷體" w:hint="eastAsia"/>
          <w:bCs/>
          <w:sz w:val="28"/>
          <w:szCs w:val="28"/>
        </w:rPr>
        <w:t>，</w:t>
      </w:r>
      <w:r w:rsidR="00CE4929">
        <w:rPr>
          <w:rFonts w:eastAsia="標楷體" w:hint="eastAsia"/>
          <w:bCs/>
          <w:sz w:val="28"/>
          <w:szCs w:val="28"/>
        </w:rPr>
        <w:t>顯示參觀桃園軌道</w:t>
      </w:r>
      <w:proofErr w:type="gramStart"/>
      <w:r w:rsidR="00CE4929">
        <w:rPr>
          <w:rFonts w:eastAsia="標楷體" w:hint="eastAsia"/>
          <w:bCs/>
          <w:sz w:val="28"/>
          <w:szCs w:val="28"/>
        </w:rPr>
        <w:t>願景</w:t>
      </w:r>
      <w:r w:rsidR="00184834">
        <w:rPr>
          <w:rFonts w:eastAsia="標楷體" w:hint="eastAsia"/>
          <w:bCs/>
          <w:sz w:val="28"/>
          <w:szCs w:val="28"/>
        </w:rPr>
        <w:t>館女</w:t>
      </w:r>
      <w:proofErr w:type="gramEnd"/>
      <w:r w:rsidR="00184834">
        <w:rPr>
          <w:rFonts w:eastAsia="標楷體" w:hint="eastAsia"/>
          <w:bCs/>
          <w:sz w:val="28"/>
          <w:szCs w:val="28"/>
        </w:rPr>
        <w:t>性所占比</w:t>
      </w:r>
      <w:r w:rsidR="004E53C1">
        <w:rPr>
          <w:rFonts w:eastAsia="標楷體" w:hint="eastAsia"/>
          <w:bCs/>
          <w:sz w:val="28"/>
          <w:szCs w:val="28"/>
        </w:rPr>
        <w:t>率</w:t>
      </w:r>
      <w:r w:rsidR="00184834">
        <w:rPr>
          <w:rFonts w:eastAsia="標楷體" w:hint="eastAsia"/>
          <w:bCs/>
          <w:sz w:val="28"/>
          <w:szCs w:val="28"/>
        </w:rPr>
        <w:t>較高。</w:t>
      </w:r>
    </w:p>
    <w:p w:rsidR="00F80036" w:rsidRDefault="004C03DD" w:rsidP="00AE2154">
      <w:pPr>
        <w:snapToGrid w:val="0"/>
        <w:spacing w:afterLines="50" w:after="180" w:line="360" w:lineRule="auto"/>
        <w:ind w:firstLineChars="200" w:firstLine="560"/>
        <w:jc w:val="both"/>
        <w:rPr>
          <w:rFonts w:eastAsia="標楷體"/>
          <w:bCs/>
          <w:sz w:val="28"/>
          <w:szCs w:val="28"/>
        </w:rPr>
      </w:pPr>
      <w:r w:rsidRPr="004E5908">
        <w:rPr>
          <w:rFonts w:eastAsia="標楷體"/>
          <w:bCs/>
          <w:noProof/>
          <w:sz w:val="28"/>
          <w:szCs w:val="28"/>
        </w:rPr>
        <w:lastRenderedPageBreak/>
        <mc:AlternateContent>
          <mc:Choice Requires="wps">
            <w:drawing>
              <wp:anchor distT="0" distB="0" distL="114300" distR="114300" simplePos="0" relativeHeight="251659264" behindDoc="0" locked="0" layoutInCell="1" allowOverlap="1" wp14:anchorId="081F774E" wp14:editId="3A309C44">
                <wp:simplePos x="0" y="0"/>
                <wp:positionH relativeFrom="column">
                  <wp:posOffset>447675</wp:posOffset>
                </wp:positionH>
                <wp:positionV relativeFrom="paragraph">
                  <wp:posOffset>200025</wp:posOffset>
                </wp:positionV>
                <wp:extent cx="4305300" cy="80962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809625"/>
                        </a:xfrm>
                        <a:prstGeom prst="rect">
                          <a:avLst/>
                        </a:prstGeom>
                        <a:solidFill>
                          <a:srgbClr val="FFFFFF"/>
                        </a:solidFill>
                        <a:ln w="9525">
                          <a:noFill/>
                          <a:miter lim="800000"/>
                          <a:headEnd/>
                          <a:tailEnd/>
                        </a:ln>
                      </wps:spPr>
                      <wps:txbx>
                        <w:txbxContent>
                          <w:p w:rsidR="004E5908" w:rsidRPr="004E13ED" w:rsidRDefault="00917BE3" w:rsidP="004E53C1">
                            <w:pPr>
                              <w:pStyle w:val="ac"/>
                              <w:spacing w:line="440" w:lineRule="exact"/>
                              <w:jc w:val="center"/>
                              <w:rPr>
                                <w:rFonts w:asciiTheme="majorHAnsi" w:eastAsia="標楷體" w:hAnsiTheme="majorHAnsi"/>
                                <w:b/>
                                <w:sz w:val="32"/>
                                <w:szCs w:val="32"/>
                              </w:rPr>
                            </w:pPr>
                            <w:r>
                              <w:rPr>
                                <w:rFonts w:asciiTheme="majorHAnsi" w:eastAsia="標楷體" w:hAnsiTheme="majorHAnsi" w:hint="eastAsia"/>
                                <w:b/>
                                <w:sz w:val="32"/>
                                <w:szCs w:val="32"/>
                              </w:rPr>
                              <w:t>圖</w:t>
                            </w:r>
                            <w:r>
                              <w:rPr>
                                <w:rFonts w:asciiTheme="majorHAnsi" w:eastAsia="標楷體" w:hAnsiTheme="majorHAnsi" w:hint="eastAsia"/>
                                <w:b/>
                                <w:sz w:val="32"/>
                                <w:szCs w:val="32"/>
                              </w:rPr>
                              <w:t>2</w:t>
                            </w:r>
                            <w:r>
                              <w:rPr>
                                <w:rFonts w:ascii="標楷體" w:eastAsia="標楷體" w:hAnsi="標楷體" w:hint="eastAsia"/>
                                <w:b/>
                                <w:sz w:val="32"/>
                                <w:szCs w:val="32"/>
                              </w:rPr>
                              <w:t>、</w:t>
                            </w:r>
                            <w:r w:rsidR="004E53C1" w:rsidRPr="004E13ED">
                              <w:rPr>
                                <w:rFonts w:asciiTheme="majorHAnsi" w:eastAsia="標楷體" w:hAnsiTheme="majorHAnsi"/>
                                <w:b/>
                                <w:sz w:val="32"/>
                                <w:szCs w:val="32"/>
                              </w:rPr>
                              <w:t>1</w:t>
                            </w:r>
                            <w:r w:rsidR="004C03DD" w:rsidRPr="004E13ED">
                              <w:rPr>
                                <w:rFonts w:asciiTheme="majorHAnsi" w:eastAsia="標楷體" w:hAnsiTheme="majorHAnsi"/>
                                <w:b/>
                                <w:sz w:val="32"/>
                                <w:szCs w:val="32"/>
                              </w:rPr>
                              <w:t>07</w:t>
                            </w:r>
                            <w:r w:rsidR="004C03DD" w:rsidRPr="004E13ED">
                              <w:rPr>
                                <w:rFonts w:asciiTheme="majorHAnsi" w:eastAsia="標楷體" w:hAnsiTheme="majorHAnsi"/>
                                <w:b/>
                                <w:sz w:val="32"/>
                                <w:szCs w:val="32"/>
                              </w:rPr>
                              <w:t>年</w:t>
                            </w:r>
                            <w:r w:rsidR="004E5908" w:rsidRPr="004E13ED">
                              <w:rPr>
                                <w:rFonts w:asciiTheme="majorHAnsi" w:eastAsia="標楷體" w:hAnsiTheme="majorHAnsi"/>
                                <w:b/>
                                <w:sz w:val="32"/>
                                <w:szCs w:val="32"/>
                              </w:rPr>
                              <w:t>桃園軌道</w:t>
                            </w:r>
                            <w:proofErr w:type="gramStart"/>
                            <w:r w:rsidR="004E5908" w:rsidRPr="004E13ED">
                              <w:rPr>
                                <w:rFonts w:asciiTheme="majorHAnsi" w:eastAsia="標楷體" w:hAnsiTheme="majorHAnsi"/>
                                <w:b/>
                                <w:sz w:val="32"/>
                                <w:szCs w:val="32"/>
                              </w:rPr>
                              <w:t>願景館</w:t>
                            </w:r>
                            <w:r w:rsidR="004E53C1" w:rsidRPr="004E13ED">
                              <w:rPr>
                                <w:rFonts w:asciiTheme="majorHAnsi" w:eastAsia="標楷體" w:hAnsiTheme="majorHAnsi" w:hint="eastAsia"/>
                                <w:b/>
                                <w:sz w:val="32"/>
                                <w:szCs w:val="32"/>
                              </w:rPr>
                              <w:t>進</w:t>
                            </w:r>
                            <w:proofErr w:type="gramEnd"/>
                            <w:r w:rsidR="004E5908" w:rsidRPr="004E13ED">
                              <w:rPr>
                                <w:rFonts w:asciiTheme="majorHAnsi" w:eastAsia="標楷體" w:hAnsiTheme="majorHAnsi"/>
                                <w:b/>
                                <w:sz w:val="32"/>
                                <w:szCs w:val="32"/>
                              </w:rPr>
                              <w:t>館性別人次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F774E" id="_x0000_s1028" type="#_x0000_t202" style="position:absolute;left:0;text-align:left;margin-left:35.25pt;margin-top:15.75pt;width:33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" stroked="f">
                <v:textbox>
                  <w:txbxContent>
                    <w:p w:rsidR="004E5908" w:rsidRPr="004E13ED" w:rsidRDefault="00917BE3" w:rsidP="004E53C1">
                      <w:pPr>
                        <w:pStyle w:val="ac"/>
                        <w:spacing w:line="440" w:lineRule="exact"/>
                        <w:jc w:val="center"/>
                        <w:rPr>
                          <w:rFonts w:asciiTheme="majorHAnsi" w:eastAsia="標楷體" w:hAnsiTheme="majorHAnsi"/>
                          <w:b/>
                          <w:sz w:val="32"/>
                          <w:szCs w:val="32"/>
                        </w:rPr>
                      </w:pPr>
                      <w:r>
                        <w:rPr>
                          <w:rFonts w:asciiTheme="majorHAnsi" w:eastAsia="標楷體" w:hAnsiTheme="majorHAnsi" w:hint="eastAsia"/>
                          <w:b/>
                          <w:sz w:val="32"/>
                          <w:szCs w:val="32"/>
                        </w:rPr>
                        <w:t>圖</w:t>
                      </w:r>
                      <w:r>
                        <w:rPr>
                          <w:rFonts w:asciiTheme="majorHAnsi" w:eastAsia="標楷體" w:hAnsiTheme="majorHAnsi" w:hint="eastAsia"/>
                          <w:b/>
                          <w:sz w:val="32"/>
                          <w:szCs w:val="32"/>
                        </w:rPr>
                        <w:t>2</w:t>
                      </w:r>
                      <w:r>
                        <w:rPr>
                          <w:rFonts w:ascii="標楷體" w:eastAsia="標楷體" w:hAnsi="標楷體" w:hint="eastAsia"/>
                          <w:b/>
                          <w:sz w:val="32"/>
                          <w:szCs w:val="32"/>
                        </w:rPr>
                        <w:t>、</w:t>
                      </w:r>
                      <w:r w:rsidR="004E53C1" w:rsidRPr="004E13ED">
                        <w:rPr>
                          <w:rFonts w:asciiTheme="majorHAnsi" w:eastAsia="標楷體" w:hAnsiTheme="majorHAnsi"/>
                          <w:b/>
                          <w:sz w:val="32"/>
                          <w:szCs w:val="32"/>
                        </w:rPr>
                        <w:t>1</w:t>
                      </w:r>
                      <w:r w:rsidR="004C03DD" w:rsidRPr="004E13ED">
                        <w:rPr>
                          <w:rFonts w:asciiTheme="majorHAnsi" w:eastAsia="標楷體" w:hAnsiTheme="majorHAnsi"/>
                          <w:b/>
                          <w:sz w:val="32"/>
                          <w:szCs w:val="32"/>
                        </w:rPr>
                        <w:t>07</w:t>
                      </w:r>
                      <w:r w:rsidR="004C03DD" w:rsidRPr="004E13ED">
                        <w:rPr>
                          <w:rFonts w:asciiTheme="majorHAnsi" w:eastAsia="標楷體" w:hAnsiTheme="majorHAnsi"/>
                          <w:b/>
                          <w:sz w:val="32"/>
                          <w:szCs w:val="32"/>
                        </w:rPr>
                        <w:t>年</w:t>
                      </w:r>
                      <w:r w:rsidR="004E5908" w:rsidRPr="004E13ED">
                        <w:rPr>
                          <w:rFonts w:asciiTheme="majorHAnsi" w:eastAsia="標楷體" w:hAnsiTheme="majorHAnsi"/>
                          <w:b/>
                          <w:sz w:val="32"/>
                          <w:szCs w:val="32"/>
                        </w:rPr>
                        <w:t>桃園軌道</w:t>
                      </w:r>
                      <w:proofErr w:type="gramStart"/>
                      <w:r w:rsidR="004E5908" w:rsidRPr="004E13ED">
                        <w:rPr>
                          <w:rFonts w:asciiTheme="majorHAnsi" w:eastAsia="標楷體" w:hAnsiTheme="majorHAnsi"/>
                          <w:b/>
                          <w:sz w:val="32"/>
                          <w:szCs w:val="32"/>
                        </w:rPr>
                        <w:t>願景館</w:t>
                      </w:r>
                      <w:r w:rsidR="004E53C1" w:rsidRPr="004E13ED">
                        <w:rPr>
                          <w:rFonts w:asciiTheme="majorHAnsi" w:eastAsia="標楷體" w:hAnsiTheme="majorHAnsi" w:hint="eastAsia"/>
                          <w:b/>
                          <w:sz w:val="32"/>
                          <w:szCs w:val="32"/>
                        </w:rPr>
                        <w:t>進</w:t>
                      </w:r>
                      <w:proofErr w:type="gramEnd"/>
                      <w:r w:rsidR="004E5908" w:rsidRPr="004E13ED">
                        <w:rPr>
                          <w:rFonts w:asciiTheme="majorHAnsi" w:eastAsia="標楷體" w:hAnsiTheme="majorHAnsi"/>
                          <w:b/>
                          <w:sz w:val="32"/>
                          <w:szCs w:val="32"/>
                        </w:rPr>
                        <w:t>館性別人次</w:t>
                      </w:r>
                    </w:p>
                  </w:txbxContent>
                </v:textbox>
              </v:shape>
            </w:pict>
          </mc:Fallback>
        </mc:AlternateContent>
      </w:r>
    </w:p>
    <w:p w:rsidR="003D1B7E" w:rsidRDefault="004E53C1" w:rsidP="004E53C1">
      <w:pPr>
        <w:pStyle w:val="ac"/>
        <w:rPr>
          <w:rFonts w:eastAsia="標楷體"/>
          <w:bCs/>
          <w:sz w:val="28"/>
          <w:szCs w:val="28"/>
        </w:rPr>
      </w:pPr>
      <w:r w:rsidRPr="00C735E2">
        <w:rPr>
          <w:rFonts w:eastAsia="標楷體"/>
          <w:bCs/>
          <w:noProof/>
          <w:sz w:val="28"/>
          <w:szCs w:val="28"/>
        </w:rPr>
        <mc:AlternateContent>
          <mc:Choice Requires="wps">
            <w:drawing>
              <wp:anchor distT="0" distB="0" distL="114300" distR="114300" simplePos="0" relativeHeight="251661312" behindDoc="0" locked="0" layoutInCell="1" allowOverlap="1" wp14:anchorId="7F542395" wp14:editId="59E6172B">
                <wp:simplePos x="0" y="0"/>
                <wp:positionH relativeFrom="column">
                  <wp:posOffset>447040</wp:posOffset>
                </wp:positionH>
                <wp:positionV relativeFrom="paragraph">
                  <wp:posOffset>579120</wp:posOffset>
                </wp:positionV>
                <wp:extent cx="581025" cy="323850"/>
                <wp:effectExtent l="0" t="0" r="952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noFill/>
                          <a:miter lim="800000"/>
                          <a:headEnd/>
                          <a:tailEnd/>
                        </a:ln>
                      </wps:spPr>
                      <wps:txbx>
                        <w:txbxContent>
                          <w:p w:rsidR="00C735E2" w:rsidRPr="00C735E2" w:rsidRDefault="00C735E2">
                            <w:pPr>
                              <w:rPr>
                                <w:sz w:val="20"/>
                                <w:szCs w:val="20"/>
                              </w:rPr>
                            </w:pPr>
                            <w:r w:rsidRPr="00C735E2">
                              <w:rPr>
                                <w:rFonts w:hint="eastAsia"/>
                                <w:sz w:val="20"/>
                                <w:szCs w:val="20"/>
                              </w:rPr>
                              <w:t>人次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42395" id="_x0000_s1029" type="#_x0000_t202" style="position:absolute;margin-left:35.2pt;margin-top:45.6pt;width:45.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" stroked="f">
                <v:textbox>
                  <w:txbxContent>
                    <w:p w:rsidR="00C735E2" w:rsidRPr="00C735E2" w:rsidRDefault="00C735E2">
                      <w:pPr>
                        <w:rPr>
                          <w:sz w:val="20"/>
                          <w:szCs w:val="20"/>
                        </w:rPr>
                      </w:pPr>
                      <w:r w:rsidRPr="00C735E2">
                        <w:rPr>
                          <w:rFonts w:hint="eastAsia"/>
                          <w:sz w:val="20"/>
                          <w:szCs w:val="20"/>
                        </w:rPr>
                        <w:t>人次</w:t>
                      </w:r>
                    </w:p>
                  </w:txbxContent>
                </v:textbox>
              </v:shape>
            </w:pict>
          </mc:Fallback>
        </mc:AlternateContent>
      </w:r>
      <w:r w:rsidR="00473FC0">
        <w:rPr>
          <w:noProof/>
        </w:rPr>
        <w:drawing>
          <wp:inline distT="0" distB="0" distL="0" distR="0" wp14:anchorId="7896A83B" wp14:editId="46C0E5B4">
            <wp:extent cx="5276850" cy="3933825"/>
            <wp:effectExtent l="0" t="0" r="0" b="0"/>
            <wp:docPr id="7" name="圖表 7" title="桃園軌道願景館性別比例分析"/>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30E3" w:rsidRDefault="00F030E3" w:rsidP="00F80036">
      <w:pPr>
        <w:snapToGrid w:val="0"/>
        <w:spacing w:afterLines="50" w:after="180" w:line="360" w:lineRule="auto"/>
        <w:ind w:firstLineChars="200" w:firstLine="560"/>
        <w:jc w:val="both"/>
        <w:rPr>
          <w:rFonts w:eastAsia="標楷體"/>
          <w:bCs/>
          <w:sz w:val="28"/>
          <w:szCs w:val="28"/>
        </w:rPr>
      </w:pPr>
    </w:p>
    <w:p w:rsidR="009B4AB8" w:rsidRPr="007B3331" w:rsidRDefault="009B4AB8" w:rsidP="00DB000D">
      <w:pPr>
        <w:snapToGrid w:val="0"/>
        <w:spacing w:afterLines="50" w:after="180" w:line="360" w:lineRule="auto"/>
        <w:ind w:firstLineChars="200" w:firstLine="560"/>
        <w:jc w:val="both"/>
        <w:rPr>
          <w:rFonts w:eastAsia="標楷體"/>
          <w:bCs/>
          <w:sz w:val="28"/>
          <w:szCs w:val="28"/>
        </w:rPr>
      </w:pPr>
      <w:r>
        <w:rPr>
          <w:rFonts w:eastAsia="標楷體" w:hint="eastAsia"/>
          <w:bCs/>
          <w:noProof/>
          <w:sz w:val="28"/>
          <w:szCs w:val="28"/>
        </w:rPr>
        <w:drawing>
          <wp:inline distT="0" distB="0" distL="0" distR="0" wp14:anchorId="59409B32" wp14:editId="1E8EA642">
            <wp:extent cx="5276850" cy="3686175"/>
            <wp:effectExtent l="0" t="0" r="0" b="9525"/>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34F6" w:rsidRPr="007B3331" w:rsidRDefault="00330B3E" w:rsidP="007B3331">
      <w:pPr>
        <w:autoSpaceDE w:val="0"/>
        <w:autoSpaceDN w:val="0"/>
        <w:spacing w:beforeLines="150" w:before="540" w:afterLines="150" w:after="540" w:line="240" w:lineRule="exact"/>
        <w:ind w:left="1185" w:hangingChars="370" w:hanging="1185"/>
        <w:rPr>
          <w:rFonts w:eastAsia="標楷體"/>
          <w:b/>
          <w:bCs/>
          <w:sz w:val="32"/>
          <w:szCs w:val="32"/>
        </w:rPr>
      </w:pPr>
      <w:r>
        <w:rPr>
          <w:rFonts w:eastAsia="標楷體" w:hint="eastAsia"/>
          <w:b/>
          <w:bCs/>
          <w:sz w:val="32"/>
          <w:szCs w:val="32"/>
        </w:rPr>
        <w:lastRenderedPageBreak/>
        <w:t>三、</w:t>
      </w:r>
      <w:r w:rsidR="00FB34F6">
        <w:rPr>
          <w:rFonts w:eastAsia="標楷體" w:hint="eastAsia"/>
          <w:b/>
          <w:bCs/>
          <w:sz w:val="32"/>
          <w:szCs w:val="32"/>
        </w:rPr>
        <w:t>館</w:t>
      </w:r>
      <w:r w:rsidR="003C79B0">
        <w:rPr>
          <w:rFonts w:eastAsia="標楷體" w:hint="eastAsia"/>
          <w:b/>
          <w:bCs/>
          <w:sz w:val="32"/>
          <w:szCs w:val="32"/>
        </w:rPr>
        <w:t>內各區域</w:t>
      </w:r>
      <w:r w:rsidR="00FB34F6">
        <w:rPr>
          <w:rFonts w:eastAsia="標楷體" w:hint="eastAsia"/>
          <w:b/>
          <w:bCs/>
          <w:sz w:val="32"/>
          <w:szCs w:val="32"/>
        </w:rPr>
        <w:t>參觀人次</w:t>
      </w:r>
      <w:r w:rsidR="00743684">
        <w:rPr>
          <w:rFonts w:eastAsia="標楷體" w:hint="eastAsia"/>
          <w:b/>
          <w:bCs/>
          <w:sz w:val="32"/>
          <w:szCs w:val="32"/>
        </w:rPr>
        <w:t>分布</w:t>
      </w:r>
      <w:r w:rsidR="003C79B0">
        <w:rPr>
          <w:rFonts w:eastAsia="標楷體" w:hint="eastAsia"/>
          <w:b/>
          <w:bCs/>
          <w:sz w:val="32"/>
          <w:szCs w:val="32"/>
        </w:rPr>
        <w:t>情形</w:t>
      </w:r>
    </w:p>
    <w:p w:rsidR="000D645B" w:rsidRPr="00E144D0" w:rsidRDefault="00EA014D" w:rsidP="004E13ED">
      <w:pPr>
        <w:snapToGrid w:val="0"/>
        <w:spacing w:afterLines="50" w:after="180" w:line="360" w:lineRule="auto"/>
        <w:ind w:firstLineChars="200" w:firstLine="560"/>
        <w:jc w:val="both"/>
        <w:rPr>
          <w:rFonts w:eastAsia="標楷體"/>
          <w:bCs/>
          <w:color w:val="000000" w:themeColor="text1"/>
          <w:sz w:val="28"/>
          <w:szCs w:val="28"/>
        </w:rPr>
      </w:pPr>
      <w:r w:rsidRPr="00EA014D">
        <w:rPr>
          <w:rFonts w:eastAsia="標楷體" w:hint="eastAsia"/>
          <w:bCs/>
          <w:sz w:val="28"/>
          <w:szCs w:val="28"/>
        </w:rPr>
        <w:t>依桃園軌道願景館</w:t>
      </w:r>
      <w:proofErr w:type="gramStart"/>
      <w:r w:rsidRPr="00EA014D">
        <w:rPr>
          <w:rFonts w:eastAsia="標楷體" w:hint="eastAsia"/>
          <w:bCs/>
          <w:sz w:val="28"/>
          <w:szCs w:val="28"/>
        </w:rPr>
        <w:t>館</w:t>
      </w:r>
      <w:proofErr w:type="gramEnd"/>
      <w:r w:rsidRPr="00EA014D">
        <w:rPr>
          <w:rFonts w:eastAsia="標楷體" w:hint="eastAsia"/>
          <w:bCs/>
          <w:sz w:val="28"/>
          <w:szCs w:val="28"/>
        </w:rPr>
        <w:t>內各區域設施分</w:t>
      </w:r>
      <w:r w:rsidR="00743684">
        <w:rPr>
          <w:rFonts w:eastAsia="標楷體" w:hint="eastAsia"/>
          <w:bCs/>
          <w:sz w:val="28"/>
          <w:szCs w:val="28"/>
        </w:rPr>
        <w:t>布</w:t>
      </w:r>
      <w:r w:rsidRPr="00EA014D">
        <w:rPr>
          <w:rFonts w:eastAsia="標楷體" w:hint="eastAsia"/>
          <w:bCs/>
          <w:sz w:val="28"/>
          <w:szCs w:val="28"/>
        </w:rPr>
        <w:t>人次觀察，</w:t>
      </w:r>
      <w:r w:rsidRPr="00EA014D">
        <w:rPr>
          <w:rFonts w:eastAsia="標楷體" w:hint="eastAsia"/>
          <w:bCs/>
          <w:sz w:val="28"/>
          <w:szCs w:val="28"/>
        </w:rPr>
        <w:t>107</w:t>
      </w:r>
      <w:r w:rsidRPr="00EA014D">
        <w:rPr>
          <w:rFonts w:eastAsia="標楷體" w:hint="eastAsia"/>
          <w:bCs/>
          <w:sz w:val="28"/>
          <w:szCs w:val="28"/>
        </w:rPr>
        <w:t>年</w:t>
      </w:r>
      <w:r w:rsidR="00743684">
        <w:rPr>
          <w:rFonts w:eastAsia="標楷體" w:hint="eastAsia"/>
          <w:bCs/>
          <w:sz w:val="28"/>
          <w:szCs w:val="28"/>
        </w:rPr>
        <w:t>9</w:t>
      </w:r>
      <w:r w:rsidR="00743684">
        <w:rPr>
          <w:rFonts w:eastAsia="標楷體" w:hint="eastAsia"/>
          <w:bCs/>
          <w:sz w:val="28"/>
          <w:szCs w:val="28"/>
        </w:rPr>
        <w:t>月至</w:t>
      </w:r>
      <w:r w:rsidR="00743684">
        <w:rPr>
          <w:rFonts w:eastAsia="標楷體" w:hint="eastAsia"/>
          <w:bCs/>
          <w:sz w:val="28"/>
          <w:szCs w:val="28"/>
        </w:rPr>
        <w:t>107</w:t>
      </w:r>
      <w:r w:rsidR="00743684">
        <w:rPr>
          <w:rFonts w:eastAsia="標楷體" w:hint="eastAsia"/>
          <w:bCs/>
          <w:sz w:val="28"/>
          <w:szCs w:val="28"/>
        </w:rPr>
        <w:t>年</w:t>
      </w:r>
      <w:r w:rsidR="00743684">
        <w:rPr>
          <w:rFonts w:eastAsia="標楷體" w:hint="eastAsia"/>
          <w:bCs/>
          <w:sz w:val="28"/>
          <w:szCs w:val="28"/>
        </w:rPr>
        <w:t>12</w:t>
      </w:r>
      <w:r w:rsidR="00743684">
        <w:rPr>
          <w:rFonts w:eastAsia="標楷體" w:hint="eastAsia"/>
          <w:bCs/>
          <w:sz w:val="28"/>
          <w:szCs w:val="28"/>
        </w:rPr>
        <w:t>月底</w:t>
      </w:r>
      <w:r w:rsidRPr="00EA014D">
        <w:rPr>
          <w:rFonts w:eastAsia="標楷體" w:hint="eastAsia"/>
          <w:bCs/>
          <w:sz w:val="28"/>
          <w:szCs w:val="28"/>
        </w:rPr>
        <w:t>以軌道玩城市暨桃園號乘車區占</w:t>
      </w:r>
      <w:r w:rsidRPr="00EA014D">
        <w:rPr>
          <w:rFonts w:eastAsia="標楷體" w:hint="eastAsia"/>
          <w:bCs/>
          <w:sz w:val="28"/>
          <w:szCs w:val="28"/>
        </w:rPr>
        <w:t>55%</w:t>
      </w:r>
      <w:r w:rsidRPr="00EA014D">
        <w:rPr>
          <w:rFonts w:eastAsia="標楷體" w:hint="eastAsia"/>
          <w:bCs/>
          <w:sz w:val="28"/>
          <w:szCs w:val="28"/>
        </w:rPr>
        <w:t>最高，軌道交通圖書室占</w:t>
      </w:r>
      <w:r w:rsidRPr="00EA014D">
        <w:rPr>
          <w:rFonts w:eastAsia="標楷體" w:hint="eastAsia"/>
          <w:bCs/>
          <w:sz w:val="28"/>
          <w:szCs w:val="28"/>
        </w:rPr>
        <w:t>35%</w:t>
      </w:r>
      <w:r w:rsidRPr="00EA014D">
        <w:rPr>
          <w:rFonts w:eastAsia="標楷體" w:hint="eastAsia"/>
          <w:bCs/>
          <w:sz w:val="28"/>
          <w:szCs w:val="28"/>
        </w:rPr>
        <w:t>次之，其他占</w:t>
      </w:r>
      <w:r w:rsidRPr="00EA014D">
        <w:rPr>
          <w:rFonts w:eastAsia="標楷體" w:hint="eastAsia"/>
          <w:bCs/>
          <w:sz w:val="28"/>
          <w:szCs w:val="28"/>
        </w:rPr>
        <w:t>10%</w:t>
      </w:r>
      <w:r w:rsidRPr="00EA014D">
        <w:rPr>
          <w:rFonts w:eastAsia="標楷體" w:hint="eastAsia"/>
          <w:bCs/>
          <w:sz w:val="28"/>
          <w:szCs w:val="28"/>
        </w:rPr>
        <w:t>；主因係本館以桃園鐵路地下化和捷運系統發展為展示重點，以寓教於樂的方式於</w:t>
      </w:r>
      <w:r w:rsidRPr="00EA014D">
        <w:rPr>
          <w:rFonts w:eastAsia="標楷體" w:hint="eastAsia"/>
          <w:bCs/>
          <w:sz w:val="28"/>
          <w:szCs w:val="28"/>
        </w:rPr>
        <w:t>1</w:t>
      </w:r>
      <w:r w:rsidRPr="00EA014D">
        <w:rPr>
          <w:rFonts w:eastAsia="標楷體" w:hint="eastAsia"/>
          <w:bCs/>
          <w:sz w:val="28"/>
          <w:szCs w:val="28"/>
        </w:rPr>
        <w:t>樓設置歷史區、技術區、願景區和多媒體互動區等，打造兼具導</w:t>
      </w:r>
      <w:proofErr w:type="gramStart"/>
      <w:r w:rsidRPr="00EA014D">
        <w:rPr>
          <w:rFonts w:eastAsia="標楷體" w:hint="eastAsia"/>
          <w:bCs/>
          <w:sz w:val="28"/>
          <w:szCs w:val="28"/>
        </w:rPr>
        <w:t>覽</w:t>
      </w:r>
      <w:proofErr w:type="gramEnd"/>
      <w:r w:rsidRPr="00EA014D">
        <w:rPr>
          <w:rFonts w:eastAsia="標楷體" w:hint="eastAsia"/>
          <w:bCs/>
          <w:sz w:val="28"/>
          <w:szCs w:val="28"/>
        </w:rPr>
        <w:t>、教育和觀光功能之景點等措施具其成效，已成為學校戶外教學、親子假日出遊首選場館。</w:t>
      </w:r>
    </w:p>
    <w:p w:rsidR="00DE60B5" w:rsidRDefault="000D645B" w:rsidP="00962413">
      <w:pPr>
        <w:tabs>
          <w:tab w:val="left" w:pos="6804"/>
        </w:tabs>
      </w:pPr>
      <w:r>
        <w:rPr>
          <w:noProof/>
        </w:rPr>
        <w:drawing>
          <wp:inline distT="0" distB="0" distL="0" distR="0" wp14:anchorId="01DADE14" wp14:editId="448648DB">
            <wp:extent cx="5362575" cy="3438525"/>
            <wp:effectExtent l="0" t="0" r="0" b="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0EB2" w:rsidRPr="007B3331" w:rsidRDefault="003C0EB2" w:rsidP="003C0EB2">
      <w:pPr>
        <w:autoSpaceDE w:val="0"/>
        <w:autoSpaceDN w:val="0"/>
        <w:spacing w:beforeLines="150" w:before="540" w:afterLines="150" w:after="540" w:line="240" w:lineRule="exact"/>
        <w:ind w:left="1185" w:hangingChars="370" w:hanging="1185"/>
        <w:rPr>
          <w:rFonts w:eastAsia="標楷體"/>
          <w:b/>
          <w:bCs/>
          <w:sz w:val="32"/>
          <w:szCs w:val="32"/>
        </w:rPr>
      </w:pPr>
      <w:r>
        <w:rPr>
          <w:rFonts w:eastAsia="標楷體" w:hint="eastAsia"/>
          <w:b/>
          <w:bCs/>
          <w:sz w:val="32"/>
          <w:szCs w:val="32"/>
        </w:rPr>
        <w:t>四、結論</w:t>
      </w:r>
    </w:p>
    <w:p w:rsidR="003C0EB2" w:rsidRDefault="00DB000D" w:rsidP="003C0EB2">
      <w:pPr>
        <w:snapToGrid w:val="0"/>
        <w:spacing w:afterLines="50" w:after="180" w:line="360" w:lineRule="auto"/>
        <w:ind w:firstLineChars="200" w:firstLine="560"/>
        <w:jc w:val="both"/>
        <w:rPr>
          <w:rFonts w:eastAsia="標楷體"/>
          <w:bCs/>
          <w:sz w:val="28"/>
          <w:szCs w:val="28"/>
        </w:rPr>
      </w:pPr>
      <w:r>
        <w:rPr>
          <w:rFonts w:eastAsia="標楷體" w:hint="eastAsia"/>
          <w:bCs/>
          <w:sz w:val="28"/>
          <w:szCs w:val="28"/>
        </w:rPr>
        <w:t>綜上所述，自</w:t>
      </w:r>
      <w:r w:rsidR="00EA014D" w:rsidRPr="00EA014D">
        <w:rPr>
          <w:rFonts w:eastAsia="標楷體" w:hint="eastAsia"/>
          <w:bCs/>
          <w:sz w:val="28"/>
          <w:szCs w:val="28"/>
        </w:rPr>
        <w:t>107</w:t>
      </w:r>
      <w:r w:rsidR="00EA014D" w:rsidRPr="00EA014D">
        <w:rPr>
          <w:rFonts w:eastAsia="標楷體" w:hint="eastAsia"/>
          <w:bCs/>
          <w:sz w:val="28"/>
          <w:szCs w:val="28"/>
        </w:rPr>
        <w:t>年</w:t>
      </w:r>
      <w:r w:rsidR="00EA014D" w:rsidRPr="00EA014D">
        <w:rPr>
          <w:rFonts w:eastAsia="標楷體" w:hint="eastAsia"/>
          <w:bCs/>
          <w:sz w:val="28"/>
          <w:szCs w:val="28"/>
        </w:rPr>
        <w:t>9</w:t>
      </w:r>
      <w:r w:rsidR="00EA014D" w:rsidRPr="00EA014D">
        <w:rPr>
          <w:rFonts w:eastAsia="標楷體" w:hint="eastAsia"/>
          <w:bCs/>
          <w:sz w:val="28"/>
          <w:szCs w:val="28"/>
        </w:rPr>
        <w:t>月開館以來，</w:t>
      </w:r>
      <w:r w:rsidR="007A6C01" w:rsidRPr="00EA014D">
        <w:rPr>
          <w:rFonts w:eastAsia="標楷體" w:hint="eastAsia"/>
          <w:bCs/>
          <w:sz w:val="28"/>
          <w:szCs w:val="28"/>
        </w:rPr>
        <w:t>本館運用多媒體互動裝置，可讓大朋友以「參觀」、小朋友用「遊玩」的方式認識桃園「三心六線」軌道建設發展</w:t>
      </w:r>
      <w:r w:rsidR="007A6C01">
        <w:rPr>
          <w:rFonts w:eastAsia="標楷體" w:hint="eastAsia"/>
          <w:bCs/>
          <w:sz w:val="28"/>
          <w:szCs w:val="28"/>
        </w:rPr>
        <w:t>，</w:t>
      </w:r>
      <w:r w:rsidR="00EA014D" w:rsidRPr="00EA014D">
        <w:rPr>
          <w:rFonts w:eastAsia="標楷體" w:hint="eastAsia"/>
          <w:bCs/>
          <w:sz w:val="28"/>
          <w:szCs w:val="28"/>
        </w:rPr>
        <w:t>截至</w:t>
      </w:r>
      <w:r w:rsidR="00EA014D">
        <w:rPr>
          <w:rFonts w:eastAsia="標楷體" w:hint="eastAsia"/>
          <w:bCs/>
          <w:sz w:val="28"/>
          <w:szCs w:val="28"/>
        </w:rPr>
        <w:t>107</w:t>
      </w:r>
      <w:r w:rsidR="00EA014D">
        <w:rPr>
          <w:rFonts w:eastAsia="標楷體" w:hint="eastAsia"/>
          <w:bCs/>
          <w:sz w:val="28"/>
          <w:szCs w:val="28"/>
        </w:rPr>
        <w:t>年</w:t>
      </w:r>
      <w:r w:rsidR="00EA014D" w:rsidRPr="00EA014D">
        <w:rPr>
          <w:rFonts w:eastAsia="標楷體" w:hint="eastAsia"/>
          <w:bCs/>
          <w:sz w:val="28"/>
          <w:szCs w:val="28"/>
        </w:rPr>
        <w:t>底止，本館進場人次統計結果，女性參與率</w:t>
      </w:r>
      <w:r w:rsidR="00EA014D">
        <w:rPr>
          <w:rFonts w:eastAsia="標楷體" w:hint="eastAsia"/>
          <w:bCs/>
          <w:sz w:val="28"/>
          <w:szCs w:val="28"/>
        </w:rPr>
        <w:t>(5</w:t>
      </w:r>
      <w:r w:rsidR="00EA014D" w:rsidRPr="00EA014D">
        <w:rPr>
          <w:rFonts w:eastAsia="標楷體" w:hint="eastAsia"/>
          <w:bCs/>
          <w:sz w:val="28"/>
          <w:szCs w:val="28"/>
        </w:rPr>
        <w:t>8%)</w:t>
      </w:r>
      <w:r w:rsidR="00EA014D" w:rsidRPr="00EA014D">
        <w:rPr>
          <w:rFonts w:eastAsia="標楷體" w:hint="eastAsia"/>
          <w:bCs/>
          <w:sz w:val="28"/>
          <w:szCs w:val="28"/>
        </w:rPr>
        <w:t>高於男性</w:t>
      </w:r>
      <w:r w:rsidR="00EA014D" w:rsidRPr="00EA014D">
        <w:rPr>
          <w:rFonts w:eastAsia="標楷體" w:hint="eastAsia"/>
          <w:bCs/>
          <w:sz w:val="28"/>
          <w:szCs w:val="28"/>
        </w:rPr>
        <w:t>(</w:t>
      </w:r>
      <w:r w:rsidR="00EA014D">
        <w:rPr>
          <w:rFonts w:eastAsia="標楷體" w:hint="eastAsia"/>
          <w:bCs/>
          <w:sz w:val="28"/>
          <w:szCs w:val="28"/>
        </w:rPr>
        <w:t>4</w:t>
      </w:r>
      <w:r w:rsidR="00EA014D" w:rsidRPr="00EA014D">
        <w:rPr>
          <w:rFonts w:eastAsia="標楷體" w:hint="eastAsia"/>
          <w:bCs/>
          <w:sz w:val="28"/>
          <w:szCs w:val="28"/>
        </w:rPr>
        <w:t>2%)</w:t>
      </w:r>
      <w:r w:rsidR="00EA014D" w:rsidRPr="00EA014D">
        <w:rPr>
          <w:rFonts w:eastAsia="標楷體" w:hint="eastAsia"/>
          <w:bCs/>
          <w:sz w:val="28"/>
          <w:szCs w:val="28"/>
        </w:rPr>
        <w:t>；</w:t>
      </w:r>
      <w:r w:rsidR="00BB0148" w:rsidRPr="00EA014D">
        <w:rPr>
          <w:rFonts w:eastAsia="標楷體" w:hint="eastAsia"/>
          <w:bCs/>
          <w:sz w:val="28"/>
          <w:szCs w:val="28"/>
        </w:rPr>
        <w:t>深入探討係因學校帶隊老師及</w:t>
      </w:r>
      <w:proofErr w:type="gramStart"/>
      <w:r w:rsidR="00BB0148" w:rsidRPr="00EA014D">
        <w:rPr>
          <w:rFonts w:eastAsia="標楷體" w:hint="eastAsia"/>
          <w:bCs/>
          <w:sz w:val="28"/>
          <w:szCs w:val="28"/>
        </w:rPr>
        <w:t>平日來館家長</w:t>
      </w:r>
      <w:proofErr w:type="gramEnd"/>
      <w:r w:rsidR="00BB0148" w:rsidRPr="00EA014D">
        <w:rPr>
          <w:rFonts w:eastAsia="標楷體" w:hint="eastAsia"/>
          <w:bCs/>
          <w:sz w:val="28"/>
          <w:szCs w:val="28"/>
        </w:rPr>
        <w:t>多以女性為主，顯示</w:t>
      </w:r>
      <w:r w:rsidR="00BB0148">
        <w:rPr>
          <w:rFonts w:eastAsia="標楷體" w:hint="eastAsia"/>
          <w:bCs/>
          <w:sz w:val="28"/>
          <w:szCs w:val="28"/>
        </w:rPr>
        <w:t>參觀者以女性為多數</w:t>
      </w:r>
      <w:r w:rsidR="007A6C01">
        <w:rPr>
          <w:rFonts w:eastAsia="標楷體" w:hint="eastAsia"/>
          <w:bCs/>
          <w:sz w:val="28"/>
          <w:szCs w:val="28"/>
        </w:rPr>
        <w:t>。</w:t>
      </w:r>
    </w:p>
    <w:sectPr w:rsidR="003C0EB2">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69B" w:rsidRDefault="003E169B" w:rsidP="00C20480">
      <w:r>
        <w:separator/>
      </w:r>
    </w:p>
  </w:endnote>
  <w:endnote w:type="continuationSeparator" w:id="0">
    <w:p w:rsidR="003E169B" w:rsidRDefault="003E169B" w:rsidP="00C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雅真中楷">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80997"/>
      <w:docPartObj>
        <w:docPartGallery w:val="Page Numbers (Bottom of Page)"/>
        <w:docPartUnique/>
      </w:docPartObj>
    </w:sdtPr>
    <w:sdtEndPr/>
    <w:sdtContent>
      <w:p w:rsidR="006665CD" w:rsidRDefault="006665CD">
        <w:pPr>
          <w:pStyle w:val="aa"/>
          <w:jc w:val="center"/>
        </w:pPr>
        <w:r>
          <w:fldChar w:fldCharType="begin"/>
        </w:r>
        <w:r>
          <w:instrText>PAGE   \* MERGEFORMAT</w:instrText>
        </w:r>
        <w:r>
          <w:fldChar w:fldCharType="separate"/>
        </w:r>
        <w:r w:rsidR="00EE6A49" w:rsidRPr="00EE6A49">
          <w:rPr>
            <w:noProof/>
            <w:lang w:val="zh-TW"/>
          </w:rPr>
          <w:t>1</w:t>
        </w:r>
        <w:r>
          <w:fldChar w:fldCharType="end"/>
        </w:r>
      </w:p>
    </w:sdtContent>
  </w:sdt>
  <w:p w:rsidR="006F358B" w:rsidRPr="006F358B" w:rsidRDefault="006F358B" w:rsidP="006F358B">
    <w:pPr>
      <w:pStyle w:val="aa"/>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69B" w:rsidRDefault="003E169B" w:rsidP="00C20480">
      <w:r>
        <w:separator/>
      </w:r>
    </w:p>
  </w:footnote>
  <w:footnote w:type="continuationSeparator" w:id="0">
    <w:p w:rsidR="003E169B" w:rsidRDefault="003E169B" w:rsidP="00C2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A03E5"/>
    <w:multiLevelType w:val="hybridMultilevel"/>
    <w:tmpl w:val="0CDE1778"/>
    <w:lvl w:ilvl="0" w:tplc="5B227AC8">
      <w:start w:val="1"/>
      <w:numFmt w:val="decimalFullWidth"/>
      <w:lvlText w:val="%1、"/>
      <w:lvlJc w:val="left"/>
      <w:pPr>
        <w:ind w:left="2138" w:hanging="720"/>
      </w:pPr>
      <w:rPr>
        <w:rFonts w:hint="default"/>
        <w:color w:val="000000" w:themeColor="text1"/>
        <w:sz w:val="28"/>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4A"/>
    <w:rsid w:val="000177FE"/>
    <w:rsid w:val="00065315"/>
    <w:rsid w:val="00070F9F"/>
    <w:rsid w:val="00080BB7"/>
    <w:rsid w:val="0009072A"/>
    <w:rsid w:val="00093DCB"/>
    <w:rsid w:val="000B2F76"/>
    <w:rsid w:val="000C25C4"/>
    <w:rsid w:val="000C2D35"/>
    <w:rsid w:val="000D645B"/>
    <w:rsid w:val="001036B4"/>
    <w:rsid w:val="00103F27"/>
    <w:rsid w:val="00104BC1"/>
    <w:rsid w:val="00120A19"/>
    <w:rsid w:val="00147C35"/>
    <w:rsid w:val="00163838"/>
    <w:rsid w:val="00184834"/>
    <w:rsid w:val="00192363"/>
    <w:rsid w:val="001B689B"/>
    <w:rsid w:val="001E640E"/>
    <w:rsid w:val="001E6E4E"/>
    <w:rsid w:val="00224C2E"/>
    <w:rsid w:val="00232B75"/>
    <w:rsid w:val="0023508C"/>
    <w:rsid w:val="0024064B"/>
    <w:rsid w:val="002B5957"/>
    <w:rsid w:val="002C12C8"/>
    <w:rsid w:val="002D7484"/>
    <w:rsid w:val="002F1E38"/>
    <w:rsid w:val="003005BC"/>
    <w:rsid w:val="003019AB"/>
    <w:rsid w:val="00330B3E"/>
    <w:rsid w:val="00332860"/>
    <w:rsid w:val="00346B40"/>
    <w:rsid w:val="00375D11"/>
    <w:rsid w:val="003A756A"/>
    <w:rsid w:val="003A75D2"/>
    <w:rsid w:val="003C0EB2"/>
    <w:rsid w:val="003C79B0"/>
    <w:rsid w:val="003D02B2"/>
    <w:rsid w:val="003D1B7E"/>
    <w:rsid w:val="003E169B"/>
    <w:rsid w:val="004048B5"/>
    <w:rsid w:val="0043002F"/>
    <w:rsid w:val="00473FC0"/>
    <w:rsid w:val="00475E13"/>
    <w:rsid w:val="004812C8"/>
    <w:rsid w:val="00481527"/>
    <w:rsid w:val="00497E9D"/>
    <w:rsid w:val="004A13B5"/>
    <w:rsid w:val="004C03DD"/>
    <w:rsid w:val="004E13ED"/>
    <w:rsid w:val="004E18DB"/>
    <w:rsid w:val="004E421C"/>
    <w:rsid w:val="004E53C1"/>
    <w:rsid w:val="004E5908"/>
    <w:rsid w:val="005045FE"/>
    <w:rsid w:val="005120DB"/>
    <w:rsid w:val="0056678D"/>
    <w:rsid w:val="00604B02"/>
    <w:rsid w:val="006356A4"/>
    <w:rsid w:val="006361BE"/>
    <w:rsid w:val="006665CD"/>
    <w:rsid w:val="00687CE3"/>
    <w:rsid w:val="006B1372"/>
    <w:rsid w:val="006B5102"/>
    <w:rsid w:val="006C43A1"/>
    <w:rsid w:val="006D06A0"/>
    <w:rsid w:val="006E141A"/>
    <w:rsid w:val="006F358B"/>
    <w:rsid w:val="007040AE"/>
    <w:rsid w:val="0073414C"/>
    <w:rsid w:val="00743684"/>
    <w:rsid w:val="007626DA"/>
    <w:rsid w:val="0076422A"/>
    <w:rsid w:val="00795B93"/>
    <w:rsid w:val="00795C67"/>
    <w:rsid w:val="007962FF"/>
    <w:rsid w:val="007A5AB3"/>
    <w:rsid w:val="007A6C01"/>
    <w:rsid w:val="007B3331"/>
    <w:rsid w:val="0082477C"/>
    <w:rsid w:val="00844626"/>
    <w:rsid w:val="00847BE8"/>
    <w:rsid w:val="0086665F"/>
    <w:rsid w:val="008E173D"/>
    <w:rsid w:val="00917BE3"/>
    <w:rsid w:val="00925607"/>
    <w:rsid w:val="009330CF"/>
    <w:rsid w:val="00962413"/>
    <w:rsid w:val="00980C5E"/>
    <w:rsid w:val="009952C3"/>
    <w:rsid w:val="009B0A4C"/>
    <w:rsid w:val="009B4AB8"/>
    <w:rsid w:val="009C0279"/>
    <w:rsid w:val="009F261C"/>
    <w:rsid w:val="00A024D6"/>
    <w:rsid w:val="00A03B24"/>
    <w:rsid w:val="00A03D94"/>
    <w:rsid w:val="00A2641C"/>
    <w:rsid w:val="00A3541A"/>
    <w:rsid w:val="00AA6C06"/>
    <w:rsid w:val="00AB0959"/>
    <w:rsid w:val="00AB0D93"/>
    <w:rsid w:val="00AB194A"/>
    <w:rsid w:val="00AB6743"/>
    <w:rsid w:val="00AD3478"/>
    <w:rsid w:val="00AE2154"/>
    <w:rsid w:val="00AE602B"/>
    <w:rsid w:val="00B041FD"/>
    <w:rsid w:val="00B11056"/>
    <w:rsid w:val="00B243FC"/>
    <w:rsid w:val="00B431E3"/>
    <w:rsid w:val="00B5770E"/>
    <w:rsid w:val="00B772F6"/>
    <w:rsid w:val="00B84B21"/>
    <w:rsid w:val="00B8785B"/>
    <w:rsid w:val="00BB0148"/>
    <w:rsid w:val="00BD5BF7"/>
    <w:rsid w:val="00BE631F"/>
    <w:rsid w:val="00BE7923"/>
    <w:rsid w:val="00C20480"/>
    <w:rsid w:val="00C20C4F"/>
    <w:rsid w:val="00C56FCB"/>
    <w:rsid w:val="00C63316"/>
    <w:rsid w:val="00C735E2"/>
    <w:rsid w:val="00CE4929"/>
    <w:rsid w:val="00D03866"/>
    <w:rsid w:val="00D11242"/>
    <w:rsid w:val="00D24965"/>
    <w:rsid w:val="00D52C4A"/>
    <w:rsid w:val="00D67B53"/>
    <w:rsid w:val="00D67DD6"/>
    <w:rsid w:val="00DA2D9C"/>
    <w:rsid w:val="00DB000D"/>
    <w:rsid w:val="00DC1393"/>
    <w:rsid w:val="00DC4708"/>
    <w:rsid w:val="00DE1348"/>
    <w:rsid w:val="00DE471B"/>
    <w:rsid w:val="00DE60B5"/>
    <w:rsid w:val="00DF1638"/>
    <w:rsid w:val="00DF571D"/>
    <w:rsid w:val="00E07173"/>
    <w:rsid w:val="00E144D0"/>
    <w:rsid w:val="00E17009"/>
    <w:rsid w:val="00E47440"/>
    <w:rsid w:val="00E70AF5"/>
    <w:rsid w:val="00E82096"/>
    <w:rsid w:val="00EA014D"/>
    <w:rsid w:val="00ED2BAC"/>
    <w:rsid w:val="00EE6A49"/>
    <w:rsid w:val="00F027D7"/>
    <w:rsid w:val="00F02B24"/>
    <w:rsid w:val="00F030E3"/>
    <w:rsid w:val="00F27A69"/>
    <w:rsid w:val="00F32E15"/>
    <w:rsid w:val="00F71F59"/>
    <w:rsid w:val="00F80036"/>
    <w:rsid w:val="00F90133"/>
    <w:rsid w:val="00FB3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E9930-CCEE-4C96-8D66-E35C940B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C4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52C4A"/>
    <w:rPr>
      <w:rFonts w:asciiTheme="majorHAnsi" w:eastAsiaTheme="majorEastAsia" w:hAnsiTheme="majorHAnsi" w:cstheme="majorBidi"/>
      <w:sz w:val="18"/>
      <w:szCs w:val="18"/>
    </w:rPr>
  </w:style>
  <w:style w:type="paragraph" w:styleId="a5">
    <w:name w:val="Date"/>
    <w:basedOn w:val="a"/>
    <w:next w:val="a"/>
    <w:link w:val="a6"/>
    <w:rsid w:val="00F80036"/>
    <w:pPr>
      <w:jc w:val="right"/>
    </w:pPr>
    <w:rPr>
      <w:rFonts w:ascii="Times New Roman" w:eastAsia="雅真中楷" w:hAnsi="Times New Roman" w:cs="Times New Roman"/>
      <w:szCs w:val="20"/>
    </w:rPr>
  </w:style>
  <w:style w:type="character" w:customStyle="1" w:styleId="a6">
    <w:name w:val="日期 字元"/>
    <w:basedOn w:val="a0"/>
    <w:link w:val="a5"/>
    <w:rsid w:val="00F80036"/>
    <w:rPr>
      <w:rFonts w:ascii="Times New Roman" w:eastAsia="雅真中楷" w:hAnsi="Times New Roman" w:cs="Times New Roman"/>
      <w:szCs w:val="20"/>
    </w:rPr>
  </w:style>
  <w:style w:type="paragraph" w:styleId="a7">
    <w:name w:val="List Paragraph"/>
    <w:basedOn w:val="a"/>
    <w:uiPriority w:val="34"/>
    <w:qFormat/>
    <w:rsid w:val="007626DA"/>
    <w:pPr>
      <w:ind w:leftChars="200" w:left="480"/>
    </w:pPr>
    <w:rPr>
      <w:rFonts w:ascii="Times New Roman" w:eastAsia="標楷體" w:hAnsi="Times New Roman" w:cs="Times New Roman"/>
      <w:szCs w:val="20"/>
    </w:rPr>
  </w:style>
  <w:style w:type="paragraph" w:styleId="a8">
    <w:name w:val="header"/>
    <w:basedOn w:val="a"/>
    <w:link w:val="a9"/>
    <w:uiPriority w:val="99"/>
    <w:unhideWhenUsed/>
    <w:rsid w:val="00C20480"/>
    <w:pPr>
      <w:tabs>
        <w:tab w:val="center" w:pos="4153"/>
        <w:tab w:val="right" w:pos="8306"/>
      </w:tabs>
      <w:snapToGrid w:val="0"/>
    </w:pPr>
    <w:rPr>
      <w:sz w:val="20"/>
      <w:szCs w:val="20"/>
    </w:rPr>
  </w:style>
  <w:style w:type="character" w:customStyle="1" w:styleId="a9">
    <w:name w:val="頁首 字元"/>
    <w:basedOn w:val="a0"/>
    <w:link w:val="a8"/>
    <w:uiPriority w:val="99"/>
    <w:rsid w:val="00C20480"/>
    <w:rPr>
      <w:sz w:val="20"/>
      <w:szCs w:val="20"/>
    </w:rPr>
  </w:style>
  <w:style w:type="paragraph" w:styleId="aa">
    <w:name w:val="footer"/>
    <w:basedOn w:val="a"/>
    <w:link w:val="ab"/>
    <w:uiPriority w:val="99"/>
    <w:unhideWhenUsed/>
    <w:rsid w:val="00C20480"/>
    <w:pPr>
      <w:tabs>
        <w:tab w:val="center" w:pos="4153"/>
        <w:tab w:val="right" w:pos="8306"/>
      </w:tabs>
      <w:snapToGrid w:val="0"/>
    </w:pPr>
    <w:rPr>
      <w:sz w:val="20"/>
      <w:szCs w:val="20"/>
    </w:rPr>
  </w:style>
  <w:style w:type="character" w:customStyle="1" w:styleId="ab">
    <w:name w:val="頁尾 字元"/>
    <w:basedOn w:val="a0"/>
    <w:link w:val="aa"/>
    <w:uiPriority w:val="99"/>
    <w:rsid w:val="00C20480"/>
    <w:rPr>
      <w:sz w:val="20"/>
      <w:szCs w:val="20"/>
    </w:rPr>
  </w:style>
  <w:style w:type="paragraph" w:styleId="ac">
    <w:name w:val="No Spacing"/>
    <w:uiPriority w:val="1"/>
    <w:qFormat/>
    <w:rsid w:val="004E53C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TW" altLang="en-US" sz="1600"/>
              <a:t>圖</a:t>
            </a:r>
            <a:r>
              <a:rPr lang="en-US" altLang="zh-TW" sz="1600"/>
              <a:t>1</a:t>
            </a:r>
            <a:r>
              <a:rPr lang="zh-TW" altLang="en-US" sz="1600">
                <a:latin typeface="新細明體"/>
                <a:ea typeface="新細明體"/>
              </a:rPr>
              <a:t>、</a:t>
            </a:r>
            <a:r>
              <a:rPr lang="en-US" altLang="zh-TW" sz="1600"/>
              <a:t>107</a:t>
            </a:r>
            <a:r>
              <a:rPr lang="zh-TW" altLang="en-US" sz="1600"/>
              <a:t>年桃園軌道願景館參觀人次</a:t>
            </a:r>
          </a:p>
        </c:rich>
      </c:tx>
      <c:layout>
        <c:manualLayout>
          <c:xMode val="edge"/>
          <c:yMode val="edge"/>
          <c:x val="0.13849492694010263"/>
          <c:y val="0"/>
        </c:manualLayout>
      </c:layout>
      <c:overlay val="0"/>
    </c:title>
    <c:autoTitleDeleted val="0"/>
    <c:plotArea>
      <c:layout>
        <c:manualLayout>
          <c:layoutTarget val="inner"/>
          <c:xMode val="edge"/>
          <c:yMode val="edge"/>
          <c:x val="0.11413150781525444"/>
          <c:y val="0.17671548302838958"/>
          <c:w val="0.67193814392603912"/>
          <c:h val="0.57071823569223656"/>
        </c:manualLayout>
      </c:layout>
      <c:barChart>
        <c:barDir val="col"/>
        <c:grouping val="clustered"/>
        <c:varyColors val="0"/>
        <c:ser>
          <c:idx val="0"/>
          <c:order val="0"/>
          <c:tx>
            <c:strRef>
              <c:f>工作表1!$B$1</c:f>
              <c:strCache>
                <c:ptCount val="1"/>
                <c:pt idx="0">
                  <c:v>107年9月底~107年12月底桃園軌道願景館參觀人次</c:v>
                </c:pt>
              </c:strCache>
            </c:strRef>
          </c:tx>
          <c:spPr>
            <a:solidFill>
              <a:schemeClr val="accent6">
                <a:lumMod val="75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工作表1!$A$2:$A$5</c:f>
              <c:strCache>
                <c:ptCount val="4"/>
                <c:pt idx="0">
                  <c:v>107年9月</c:v>
                </c:pt>
                <c:pt idx="1">
                  <c:v>107年10月</c:v>
                </c:pt>
                <c:pt idx="2">
                  <c:v>107年11月</c:v>
                </c:pt>
                <c:pt idx="3">
                  <c:v>107年12月</c:v>
                </c:pt>
              </c:strCache>
            </c:strRef>
          </c:cat>
          <c:val>
            <c:numRef>
              <c:f>工作表1!$B$2:$B$5</c:f>
              <c:numCache>
                <c:formatCode>_(* #,##0_);_(* \(#,##0\);_(* "-"_);_(@_)</c:formatCode>
                <c:ptCount val="4"/>
                <c:pt idx="0">
                  <c:v>36807</c:v>
                </c:pt>
                <c:pt idx="1">
                  <c:v>27756</c:v>
                </c:pt>
                <c:pt idx="2">
                  <c:v>21827</c:v>
                </c:pt>
                <c:pt idx="3">
                  <c:v>21400</c:v>
                </c:pt>
              </c:numCache>
            </c:numRef>
          </c:val>
          <c:extLst>
            <c:ext xmlns:c16="http://schemas.microsoft.com/office/drawing/2014/chart" uri="{C3380CC4-5D6E-409C-BE32-E72D297353CC}">
              <c16:uniqueId val="{00000000-4237-460B-BC17-C53FD4675B3F}"/>
            </c:ext>
          </c:extLst>
        </c:ser>
        <c:dLbls>
          <c:showLegendKey val="0"/>
          <c:showVal val="1"/>
          <c:showCatName val="0"/>
          <c:showSerName val="0"/>
          <c:showPercent val="0"/>
          <c:showBubbleSize val="0"/>
        </c:dLbls>
        <c:gapWidth val="75"/>
        <c:axId val="534067552"/>
        <c:axId val="534057752"/>
      </c:barChart>
      <c:catAx>
        <c:axId val="53406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4057752"/>
        <c:crosses val="autoZero"/>
        <c:auto val="1"/>
        <c:lblAlgn val="ctr"/>
        <c:lblOffset val="100"/>
        <c:noMultiLvlLbl val="0"/>
      </c:catAx>
      <c:valAx>
        <c:axId val="534057752"/>
        <c:scaling>
          <c:orientation val="minMax"/>
        </c:scaling>
        <c:delete val="0"/>
        <c:axPos val="l"/>
        <c:majorGridlines/>
        <c:numFmt formatCode="#,##0_);[Red]\(#,##0\)" sourceLinked="0"/>
        <c:majorTickMark val="none"/>
        <c:minorTickMark val="none"/>
        <c:tickLblPos val="nextTo"/>
        <c:txPr>
          <a:bodyPr rot="-60000000" vert="horz"/>
          <a:lstStyle/>
          <a:p>
            <a:pPr>
              <a:defRPr/>
            </a:pPr>
            <a:endParaRPr lang="zh-TW"/>
          </a:p>
        </c:txPr>
        <c:crossAx val="534067552"/>
        <c:crosses val="autoZero"/>
        <c:crossBetween val="between"/>
      </c:valAx>
      <c:spPr>
        <a:noFill/>
        <a:ln w="0">
          <a:solidFill>
            <a:schemeClr val="bg1"/>
          </a:solidFill>
        </a:ln>
        <a:effectLst>
          <a:outerShdw blurRad="50800" dist="50800" dir="5400000" algn="ctr" rotWithShape="0">
            <a:schemeClr val="bg1">
              <a:alpha val="92000"/>
            </a:schemeClr>
          </a:outerShdw>
        </a:effectLst>
      </c:spPr>
    </c:plotArea>
    <c:plotVisOnly val="1"/>
    <c:dispBlanksAs val="gap"/>
    <c:showDLblsOverMax val="0"/>
  </c:chart>
  <c:spPr>
    <a:solidFill>
      <a:schemeClr val="bg1"/>
    </a:solidFill>
    <a:ln w="3175" cap="flat" cmpd="sng" algn="ctr">
      <a:no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2198470678529805"/>
          <c:y val="0.24853189961424313"/>
          <c:w val="0.7577638174289586"/>
          <c:h val="0.55380857053885213"/>
        </c:manualLayout>
      </c:layout>
      <c:barChart>
        <c:barDir val="col"/>
        <c:grouping val="clustered"/>
        <c:varyColors val="0"/>
        <c:ser>
          <c:idx val="0"/>
          <c:order val="0"/>
          <c:tx>
            <c:strRef>
              <c:f>工作表1!$B$1</c:f>
              <c:strCache>
                <c:ptCount val="1"/>
                <c:pt idx="0">
                  <c:v>男性</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工作表1!$A$2:$A$5</c:f>
              <c:strCache>
                <c:ptCount val="4"/>
                <c:pt idx="0">
                  <c:v>107年9月</c:v>
                </c:pt>
                <c:pt idx="1">
                  <c:v>107年10月</c:v>
                </c:pt>
                <c:pt idx="2">
                  <c:v>107年11月</c:v>
                </c:pt>
                <c:pt idx="3">
                  <c:v>107年12月</c:v>
                </c:pt>
              </c:strCache>
            </c:strRef>
          </c:cat>
          <c:val>
            <c:numRef>
              <c:f>工作表1!$B$2:$B$5</c:f>
              <c:numCache>
                <c:formatCode>General</c:formatCode>
                <c:ptCount val="4"/>
                <c:pt idx="0">
                  <c:v>16563</c:v>
                </c:pt>
                <c:pt idx="1">
                  <c:v>12767</c:v>
                </c:pt>
                <c:pt idx="2">
                  <c:v>8294</c:v>
                </c:pt>
                <c:pt idx="3">
                  <c:v>7490</c:v>
                </c:pt>
              </c:numCache>
            </c:numRef>
          </c:val>
          <c:extLst>
            <c:ext xmlns:c16="http://schemas.microsoft.com/office/drawing/2014/chart" uri="{C3380CC4-5D6E-409C-BE32-E72D297353CC}">
              <c16:uniqueId val="{00000000-73E0-448E-968A-4C3E03E60301}"/>
            </c:ext>
          </c:extLst>
        </c:ser>
        <c:ser>
          <c:idx val="1"/>
          <c:order val="1"/>
          <c:tx>
            <c:strRef>
              <c:f>工作表1!$C$1</c:f>
              <c:strCache>
                <c:ptCount val="1"/>
                <c:pt idx="0">
                  <c:v>女性</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工作表1!$A$2:$A$5</c:f>
              <c:strCache>
                <c:ptCount val="4"/>
                <c:pt idx="0">
                  <c:v>107年9月</c:v>
                </c:pt>
                <c:pt idx="1">
                  <c:v>107年10月</c:v>
                </c:pt>
                <c:pt idx="2">
                  <c:v>107年11月</c:v>
                </c:pt>
                <c:pt idx="3">
                  <c:v>107年12月</c:v>
                </c:pt>
              </c:strCache>
            </c:strRef>
          </c:cat>
          <c:val>
            <c:numRef>
              <c:f>工作表1!$C$2:$C$5</c:f>
              <c:numCache>
                <c:formatCode>General</c:formatCode>
                <c:ptCount val="4"/>
                <c:pt idx="0">
                  <c:v>20244</c:v>
                </c:pt>
                <c:pt idx="1">
                  <c:v>14989</c:v>
                </c:pt>
                <c:pt idx="2">
                  <c:v>13533</c:v>
                </c:pt>
                <c:pt idx="3">
                  <c:v>13910</c:v>
                </c:pt>
              </c:numCache>
            </c:numRef>
          </c:val>
          <c:extLst>
            <c:ext xmlns:c16="http://schemas.microsoft.com/office/drawing/2014/chart" uri="{C3380CC4-5D6E-409C-BE32-E72D297353CC}">
              <c16:uniqueId val="{00000001-73E0-448E-968A-4C3E03E60301}"/>
            </c:ext>
          </c:extLst>
        </c:ser>
        <c:dLbls>
          <c:showLegendKey val="0"/>
          <c:showVal val="1"/>
          <c:showCatName val="0"/>
          <c:showSerName val="0"/>
          <c:showPercent val="0"/>
          <c:showBubbleSize val="0"/>
        </c:dLbls>
        <c:gapWidth val="75"/>
        <c:axId val="534055400"/>
        <c:axId val="534054224"/>
      </c:barChart>
      <c:catAx>
        <c:axId val="53405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4054224"/>
        <c:crosses val="autoZero"/>
        <c:auto val="1"/>
        <c:lblAlgn val="ctr"/>
        <c:lblOffset val="100"/>
        <c:noMultiLvlLbl val="0"/>
      </c:catAx>
      <c:valAx>
        <c:axId val="534054224"/>
        <c:scaling>
          <c:orientation val="minMax"/>
        </c:scaling>
        <c:delete val="0"/>
        <c:axPos val="l"/>
        <c:majorGridlines/>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4055400"/>
        <c:crosses val="autoZero"/>
        <c:crossBetween val="between"/>
      </c:valAx>
      <c:spPr>
        <a:noFill/>
        <a:ln>
          <a:noFill/>
        </a:ln>
        <a:effectLst/>
      </c:spPr>
    </c:plotArea>
    <c:legend>
      <c:legendPos val="b"/>
      <c:layout>
        <c:manualLayout>
          <c:xMode val="edge"/>
          <c:yMode val="edge"/>
          <c:x val="0.91597562940011557"/>
          <c:y val="0.39284659077058093"/>
          <c:w val="8.2788405961890132E-2"/>
          <c:h val="0.12005330603024467"/>
        </c:manualLayout>
      </c:layout>
      <c:overlay val="0"/>
      <c:txPr>
        <a:bodyPr rot="0" vert="horz"/>
        <a:lstStyle/>
        <a:p>
          <a:pPr>
            <a:defRPr/>
          </a:pPr>
          <a:endParaRPr lang="zh-TW"/>
        </a:p>
      </c:txPr>
    </c:legend>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solidFill>
                <a:latin typeface="+mn-lt"/>
                <a:ea typeface="+mn-ea"/>
                <a:cs typeface="+mn-cs"/>
              </a:defRPr>
            </a:pPr>
            <a:r>
              <a:rPr lang="zh-TW" altLang="en-US" sz="1600" b="1" i="0" baseline="0">
                <a:solidFill>
                  <a:schemeClr val="tx1"/>
                </a:solidFill>
                <a:effectLst/>
                <a:latin typeface="標楷體" panose="03000509000000000000" pitchFamily="65" charset="-120"/>
                <a:ea typeface="標楷體" panose="03000509000000000000" pitchFamily="65" charset="-120"/>
              </a:rPr>
              <a:t>圖</a:t>
            </a:r>
            <a:r>
              <a:rPr lang="en-US" altLang="zh-TW" sz="1600" b="1" i="0" baseline="0">
                <a:solidFill>
                  <a:schemeClr val="tx1"/>
                </a:solidFill>
                <a:effectLst/>
                <a:latin typeface="標楷體" panose="03000509000000000000" pitchFamily="65" charset="-120"/>
                <a:ea typeface="標楷體" panose="03000509000000000000" pitchFamily="65" charset="-120"/>
              </a:rPr>
              <a:t>3</a:t>
            </a:r>
            <a:r>
              <a:rPr lang="zh-TW" altLang="en-US" sz="1600" b="1" i="0" baseline="0">
                <a:solidFill>
                  <a:schemeClr val="tx1"/>
                </a:solidFill>
                <a:effectLst/>
                <a:latin typeface="標楷體"/>
                <a:ea typeface="標楷體"/>
              </a:rPr>
              <a:t>、</a:t>
            </a:r>
            <a:r>
              <a:rPr lang="en-US" altLang="zh-TW" sz="1600" b="1" i="0" baseline="0">
                <a:solidFill>
                  <a:schemeClr val="tx1"/>
                </a:solidFill>
                <a:effectLst/>
                <a:latin typeface="標楷體" panose="03000509000000000000" pitchFamily="65" charset="-120"/>
                <a:ea typeface="標楷體" panose="03000509000000000000" pitchFamily="65" charset="-120"/>
              </a:rPr>
              <a:t>107</a:t>
            </a:r>
            <a:r>
              <a:rPr lang="zh-TW" altLang="en-US" sz="1600" b="1" i="0" baseline="0">
                <a:solidFill>
                  <a:schemeClr val="tx1"/>
                </a:solidFill>
                <a:effectLst/>
                <a:latin typeface="標楷體" panose="03000509000000000000" pitchFamily="65" charset="-120"/>
                <a:ea typeface="標楷體" panose="03000509000000000000" pitchFamily="65" charset="-120"/>
              </a:rPr>
              <a:t>年</a:t>
            </a:r>
            <a:r>
              <a:rPr lang="zh-TW" altLang="zh-TW" sz="1600" b="1" i="0" baseline="0">
                <a:solidFill>
                  <a:schemeClr val="tx1"/>
                </a:solidFill>
                <a:effectLst/>
                <a:latin typeface="標楷體" panose="03000509000000000000" pitchFamily="65" charset="-120"/>
                <a:ea typeface="標楷體" panose="03000509000000000000" pitchFamily="65" charset="-120"/>
              </a:rPr>
              <a:t>桃園軌道願景館</a:t>
            </a:r>
            <a:r>
              <a:rPr lang="zh-TW" altLang="en-US" sz="1600" b="1" i="0" baseline="0">
                <a:solidFill>
                  <a:schemeClr val="tx1"/>
                </a:solidFill>
                <a:effectLst/>
                <a:latin typeface="標楷體" panose="03000509000000000000" pitchFamily="65" charset="-120"/>
                <a:ea typeface="標楷體" panose="03000509000000000000" pitchFamily="65" charset="-120"/>
              </a:rPr>
              <a:t>進館</a:t>
            </a:r>
            <a:r>
              <a:rPr lang="zh-TW" altLang="zh-TW" sz="1600" b="1" i="0" baseline="0">
                <a:solidFill>
                  <a:schemeClr val="tx1"/>
                </a:solidFill>
                <a:effectLst/>
                <a:latin typeface="標楷體" panose="03000509000000000000" pitchFamily="65" charset="-120"/>
                <a:ea typeface="標楷體" panose="03000509000000000000" pitchFamily="65" charset="-120"/>
              </a:rPr>
              <a:t>性別</a:t>
            </a:r>
            <a:r>
              <a:rPr lang="zh-TW" altLang="en-US" sz="1600" b="1" i="0" baseline="0">
                <a:solidFill>
                  <a:schemeClr val="tx1"/>
                </a:solidFill>
                <a:effectLst/>
                <a:latin typeface="標楷體" panose="03000509000000000000" pitchFamily="65" charset="-120"/>
                <a:ea typeface="標楷體" panose="03000509000000000000" pitchFamily="65" charset="-120"/>
              </a:rPr>
              <a:t>比率</a:t>
            </a:r>
            <a:endParaRPr lang="zh-TW" altLang="zh-TW" sz="1600">
              <a:solidFill>
                <a:schemeClr val="tx1"/>
              </a:solidFill>
              <a:effectLst/>
              <a:latin typeface="標楷體" panose="03000509000000000000" pitchFamily="65" charset="-120"/>
              <a:ea typeface="標楷體" panose="03000509000000000000" pitchFamily="65" charset="-120"/>
            </a:endParaRPr>
          </a:p>
        </c:rich>
      </c:tx>
      <c:overlay val="0"/>
      <c:spPr>
        <a:noFill/>
        <a:ln>
          <a:noFill/>
        </a:ln>
        <a:effectLst/>
      </c:spPr>
    </c:title>
    <c:autoTitleDeleted val="0"/>
    <c:plotArea>
      <c:layout>
        <c:manualLayout>
          <c:layoutTarget val="inner"/>
          <c:xMode val="edge"/>
          <c:yMode val="edge"/>
          <c:x val="0.26606630849844132"/>
          <c:y val="0.17963092074790959"/>
          <c:w val="0.38897429337578288"/>
          <c:h val="0.66715714715227159"/>
        </c:manualLayout>
      </c:layout>
      <c:pieChart>
        <c:varyColors val="1"/>
        <c:ser>
          <c:idx val="0"/>
          <c:order val="0"/>
          <c:tx>
            <c:strRef>
              <c:f>工作表1!$B$1</c:f>
              <c:strCache>
                <c:ptCount val="1"/>
                <c:pt idx="0">
                  <c:v>性別</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3F-4150-9EBE-B7B562FBEB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3F-4150-9EBE-B7B562FBEB06}"/>
              </c:ext>
            </c:extLst>
          </c:dPt>
          <c:dLbls>
            <c:dLbl>
              <c:idx val="0"/>
              <c:layout>
                <c:manualLayout>
                  <c:x val="-0.10990989242541865"/>
                  <c:y val="7.1398001371200628E-2"/>
                </c:manualLayout>
              </c:layout>
              <c:tx>
                <c:rich>
                  <a:bodyPr/>
                  <a:lstStyle/>
                  <a:p>
                    <a:r>
                      <a:rPr lang="zh-TW" altLang="en-US" sz="1200">
                        <a:solidFill>
                          <a:sysClr val="windowText" lastClr="000000"/>
                        </a:solidFill>
                      </a:rPr>
                      <a:t>男</a:t>
                    </a:r>
                  </a:p>
                  <a:p>
                    <a:r>
                      <a:rPr lang="en-US" altLang="zh-TW" sz="1200">
                        <a:solidFill>
                          <a:sysClr val="windowText" lastClr="000000"/>
                        </a:solidFill>
                      </a:rPr>
                      <a:t>42%</a:t>
                    </a:r>
                    <a:endParaRPr lang="zh-TW" altLang="en-US"/>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3F-4150-9EBE-B7B562FBEB06}"/>
                </c:ext>
              </c:extLst>
            </c:dLbl>
            <c:dLbl>
              <c:idx val="1"/>
              <c:layout>
                <c:manualLayout>
                  <c:x val="0.1046277608800705"/>
                  <c:y val="-0.10995191492536301"/>
                </c:manualLayout>
              </c:layout>
              <c:tx>
                <c:rich>
                  <a:bodyPr/>
                  <a:lstStyle/>
                  <a:p>
                    <a:r>
                      <a:rPr lang="zh-TW" altLang="en-US" sz="1200">
                        <a:solidFill>
                          <a:sysClr val="windowText" lastClr="000000"/>
                        </a:solidFill>
                      </a:rPr>
                      <a:t>女</a:t>
                    </a:r>
                  </a:p>
                  <a:p>
                    <a:r>
                      <a:rPr lang="en-US" altLang="zh-TW" sz="1200">
                        <a:solidFill>
                          <a:sysClr val="windowText" lastClr="000000"/>
                        </a:solidFill>
                      </a:rPr>
                      <a:t>58%</a:t>
                    </a:r>
                    <a:endParaRPr lang="zh-TW" altLang="en-US"/>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3F-4150-9EBE-B7B562FBEB0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工作表1!$A$2:$A$5</c:f>
              <c:strCache>
                <c:ptCount val="2"/>
                <c:pt idx="0">
                  <c:v>男</c:v>
                </c:pt>
                <c:pt idx="1">
                  <c:v>女</c:v>
                </c:pt>
              </c:strCache>
              <c:extLst/>
            </c:strRef>
          </c:cat>
          <c:val>
            <c:numRef>
              <c:f>工作表1!$B$2:$B$5</c:f>
              <c:numCache>
                <c:formatCode>General</c:formatCode>
                <c:ptCount val="2"/>
                <c:pt idx="0">
                  <c:v>32</c:v>
                </c:pt>
                <c:pt idx="1">
                  <c:v>68</c:v>
                </c:pt>
              </c:numCache>
              <c:extLst/>
            </c:numRef>
          </c:val>
          <c:extLst>
            <c:ext xmlns:c16="http://schemas.microsoft.com/office/drawing/2014/chart" uri="{C3380CC4-5D6E-409C-BE32-E72D297353CC}">
              <c16:uniqueId val="{00000004-3E3F-4150-9EBE-B7B562FBEB06}"/>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solidFill>
                <a:latin typeface="標楷體" panose="03000509000000000000" pitchFamily="65" charset="-120"/>
                <a:ea typeface="標楷體" panose="03000509000000000000" pitchFamily="65" charset="-120"/>
                <a:cs typeface="+mn-cs"/>
              </a:defRPr>
            </a:pPr>
            <a:r>
              <a:rPr lang="zh-TW" altLang="en-US" sz="1600">
                <a:solidFill>
                  <a:schemeClr val="tx1"/>
                </a:solidFill>
                <a:latin typeface="標楷體" panose="03000509000000000000" pitchFamily="65" charset="-120"/>
                <a:ea typeface="標楷體" panose="03000509000000000000" pitchFamily="65" charset="-120"/>
              </a:rPr>
              <a:t>圖</a:t>
            </a:r>
            <a:r>
              <a:rPr lang="en-US" altLang="zh-TW" sz="1600">
                <a:solidFill>
                  <a:schemeClr val="tx1"/>
                </a:solidFill>
                <a:latin typeface="標楷體" panose="03000509000000000000" pitchFamily="65" charset="-120"/>
                <a:ea typeface="標楷體" panose="03000509000000000000" pitchFamily="65" charset="-120"/>
              </a:rPr>
              <a:t>4</a:t>
            </a:r>
            <a:r>
              <a:rPr lang="zh-TW" altLang="en-US" sz="1600">
                <a:solidFill>
                  <a:schemeClr val="tx1"/>
                </a:solidFill>
                <a:latin typeface="標楷體"/>
                <a:ea typeface="標楷體"/>
              </a:rPr>
              <a:t>、</a:t>
            </a:r>
            <a:r>
              <a:rPr lang="en-US" altLang="zh-TW" sz="1600">
                <a:solidFill>
                  <a:schemeClr val="tx1"/>
                </a:solidFill>
                <a:latin typeface="標楷體" panose="03000509000000000000" pitchFamily="65" charset="-120"/>
                <a:ea typeface="標楷體" panose="03000509000000000000" pitchFamily="65" charset="-120"/>
              </a:rPr>
              <a:t>107</a:t>
            </a:r>
            <a:r>
              <a:rPr lang="zh-TW" altLang="en-US" sz="1600">
                <a:solidFill>
                  <a:schemeClr val="tx1"/>
                </a:solidFill>
                <a:latin typeface="標楷體" panose="03000509000000000000" pitchFamily="65" charset="-120"/>
                <a:ea typeface="標楷體" panose="03000509000000000000" pitchFamily="65" charset="-120"/>
              </a:rPr>
              <a:t>年</a:t>
            </a:r>
            <a:r>
              <a:rPr lang="zh-TW" sz="1600">
                <a:solidFill>
                  <a:schemeClr val="tx1"/>
                </a:solidFill>
                <a:latin typeface="標楷體" panose="03000509000000000000" pitchFamily="65" charset="-120"/>
                <a:ea typeface="標楷體" panose="03000509000000000000" pitchFamily="65" charset="-120"/>
              </a:rPr>
              <a:t>桃園軌道願景館館內各區人次分</a:t>
            </a:r>
            <a:r>
              <a:rPr lang="zh-TW" altLang="en-US" sz="1600">
                <a:solidFill>
                  <a:schemeClr val="tx1"/>
                </a:solidFill>
                <a:latin typeface="標楷體" panose="03000509000000000000" pitchFamily="65" charset="-120"/>
                <a:ea typeface="標楷體" panose="03000509000000000000" pitchFamily="65" charset="-120"/>
              </a:rPr>
              <a:t>布</a:t>
            </a:r>
            <a:endParaRPr lang="zh-TW" sz="1600">
              <a:solidFill>
                <a:schemeClr val="tx1"/>
              </a:solidFill>
              <a:latin typeface="標楷體" panose="03000509000000000000" pitchFamily="65" charset="-120"/>
              <a:ea typeface="標楷體" panose="03000509000000000000" pitchFamily="65" charset="-120"/>
            </a:endParaRPr>
          </a:p>
        </c:rich>
      </c:tx>
      <c:layout>
        <c:manualLayout>
          <c:xMode val="edge"/>
          <c:yMode val="edge"/>
          <c:x val="0.11574905712274421"/>
          <c:y val="2.8123359580052494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21212290737191E-2"/>
          <c:y val="0.27116307137508089"/>
          <c:w val="0.90463085596017512"/>
          <c:h val="0.65867324276773098"/>
        </c:manualLayout>
      </c:layout>
      <c:pie3DChart>
        <c:varyColors val="1"/>
        <c:ser>
          <c:idx val="0"/>
          <c:order val="0"/>
          <c:tx>
            <c:strRef>
              <c:f>工作表1!$B$1</c:f>
              <c:strCache>
                <c:ptCount val="1"/>
                <c:pt idx="0">
                  <c:v>桃園軌道願景館館內各區人次分佈</c:v>
                </c:pt>
              </c:strCache>
            </c:strRef>
          </c:tx>
          <c:spPr>
            <a:ln>
              <a:noFill/>
            </a:ln>
          </c:spPr>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BAF-4E45-9675-662726B2CCF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BAF-4E45-9675-662726B2CCF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BAF-4E45-9675-662726B2CCF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BAF-4E45-9675-662726B2CCF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BAF-4E45-9675-662726B2CCF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BAF-4E45-9675-662726B2CCF1}"/>
              </c:ext>
            </c:extLst>
          </c:dPt>
          <c:dLbls>
            <c:dLbl>
              <c:idx val="0"/>
              <c:layout>
                <c:manualLayout>
                  <c:x val="-1.8946121965660152E-2"/>
                  <c:y val="0.20683287165281625"/>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accent1"/>
                        </a:solidFill>
                        <a:latin typeface="+mn-lt"/>
                        <a:ea typeface="+mn-ea"/>
                        <a:cs typeface="+mn-cs"/>
                      </a:defRPr>
                    </a:pPr>
                    <a:r>
                      <a:rPr lang="zh-TW" altLang="en-US">
                        <a:solidFill>
                          <a:srgbClr val="0070C0"/>
                        </a:solidFill>
                      </a:rPr>
                      <a:t>軌道玩城市暨桃園號乘車區
</a:t>
                    </a:r>
                    <a:r>
                      <a:rPr lang="en-US" altLang="zh-TW">
                        <a:solidFill>
                          <a:srgbClr val="0070C0"/>
                        </a:solidFill>
                      </a:rPr>
                      <a:t>55%</a:t>
                    </a:r>
                  </a:p>
                </c:rich>
              </c:tx>
              <c:spPr>
                <a:solidFill>
                  <a:schemeClr val="lt1"/>
                </a:solid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5BAF-4E45-9675-662726B2CCF1}"/>
                </c:ext>
              </c:extLst>
            </c:dLbl>
            <c:dLbl>
              <c:idx val="1"/>
              <c:layout>
                <c:manualLayout>
                  <c:x val="0"/>
                  <c:y val="0.1329639889196676"/>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accent1"/>
                        </a:solidFill>
                        <a:latin typeface="+mn-lt"/>
                        <a:ea typeface="+mn-ea"/>
                        <a:cs typeface="+mn-cs"/>
                      </a:defRPr>
                    </a:pPr>
                    <a:r>
                      <a:rPr lang="zh-TW" altLang="en-US">
                        <a:solidFill>
                          <a:srgbClr val="FF0000"/>
                        </a:solidFill>
                      </a:rPr>
                      <a:t>軌道交通圖書室
</a:t>
                    </a:r>
                    <a:r>
                      <a:rPr lang="en-US" altLang="zh-TW">
                        <a:solidFill>
                          <a:srgbClr val="FF0000"/>
                        </a:solidFill>
                      </a:rPr>
                      <a:t>35%</a:t>
                    </a:r>
                  </a:p>
                </c:rich>
              </c:tx>
              <c:spPr>
                <a:solidFill>
                  <a:schemeClr val="lt1"/>
                </a:solid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5BAF-4E45-9675-662726B2CCF1}"/>
                </c:ext>
              </c:extLst>
            </c:dLbl>
            <c:dLbl>
              <c:idx val="2"/>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accent1"/>
                        </a:solidFill>
                        <a:latin typeface="+mn-lt"/>
                        <a:ea typeface="+mn-ea"/>
                        <a:cs typeface="+mn-cs"/>
                      </a:defRPr>
                    </a:pPr>
                    <a:r>
                      <a:rPr lang="zh-TW" altLang="en-US">
                        <a:solidFill>
                          <a:srgbClr val="00B050"/>
                        </a:solidFill>
                      </a:rPr>
                      <a:t>其他
</a:t>
                    </a:r>
                    <a:r>
                      <a:rPr lang="en-US" altLang="zh-TW">
                        <a:solidFill>
                          <a:srgbClr val="00B050"/>
                        </a:solidFill>
                      </a:rPr>
                      <a:t>10%</a:t>
                    </a:r>
                  </a:p>
                </c:rich>
              </c:tx>
              <c:spPr>
                <a:solidFill>
                  <a:schemeClr val="lt1"/>
                </a:solidFill>
                <a:ln>
                  <a:no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5BAF-4E45-9675-662726B2CCF1}"/>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工作表1!$A$2:$A$4</c:f>
              <c:strCache>
                <c:ptCount val="3"/>
                <c:pt idx="0">
                  <c:v>軌道玩城市暨桃園號乘車區</c:v>
                </c:pt>
                <c:pt idx="1">
                  <c:v>軌道交通圖書室</c:v>
                </c:pt>
                <c:pt idx="2">
                  <c:v>其他</c:v>
                </c:pt>
              </c:strCache>
            </c:strRef>
          </c:cat>
          <c:val>
            <c:numRef>
              <c:f>工作表1!$B$2:$B$4</c:f>
              <c:numCache>
                <c:formatCode>General</c:formatCode>
                <c:ptCount val="3"/>
                <c:pt idx="0">
                  <c:v>55</c:v>
                </c:pt>
                <c:pt idx="1">
                  <c:v>35</c:v>
                </c:pt>
                <c:pt idx="2">
                  <c:v>10</c:v>
                </c:pt>
              </c:numCache>
            </c:numRef>
          </c:val>
          <c:extLst>
            <c:ext xmlns:c16="http://schemas.microsoft.com/office/drawing/2014/chart" uri="{C3380CC4-5D6E-409C-BE32-E72D297353CC}">
              <c16:uniqueId val="{0000000C-5BAF-4E45-9675-662726B2CCF1}"/>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0.23838</cdr:x>
      <cdr:y>0.88545</cdr:y>
    </cdr:from>
    <cdr:to>
      <cdr:x>0.80364</cdr:x>
      <cdr:y>0.95356</cdr:y>
    </cdr:to>
    <cdr:sp macro="" textlink="">
      <cdr:nvSpPr>
        <cdr:cNvPr id="2" name="文字方塊 1"/>
        <cdr:cNvSpPr txBox="1"/>
      </cdr:nvSpPr>
      <cdr:spPr>
        <a:xfrm xmlns:a="http://schemas.openxmlformats.org/drawingml/2006/main">
          <a:off x="1257300" y="2724150"/>
          <a:ext cx="2981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0.70113</cdr:x>
      <cdr:y>0.70279</cdr:y>
    </cdr:from>
    <cdr:to>
      <cdr:x>0.98965</cdr:x>
      <cdr:y>1</cdr:y>
    </cdr:to>
    <cdr:sp macro="" textlink="">
      <cdr:nvSpPr>
        <cdr:cNvPr id="2" name="文字方塊 1"/>
        <cdr:cNvSpPr txBox="1"/>
      </cdr:nvSpPr>
      <cdr:spPr>
        <a:xfrm xmlns:a="http://schemas.openxmlformats.org/drawingml/2006/main">
          <a:off x="3697994" y="2162175"/>
          <a:ext cx="15217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zh-TW" altLang="en-US" sz="1050">
            <a:latin typeface="標楷體" panose="03000509000000000000" pitchFamily="65" charset="-120"/>
            <a:ea typeface="標楷體" panose="03000509000000000000" pitchFamily="65" charset="-12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C3F9-49BD-4126-8E5F-6B964A37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王儀婷</cp:lastModifiedBy>
  <cp:revision>2</cp:revision>
  <cp:lastPrinted>2019-06-20T06:23:00Z</cp:lastPrinted>
  <dcterms:created xsi:type="dcterms:W3CDTF">2019-12-24T00:23:00Z</dcterms:created>
  <dcterms:modified xsi:type="dcterms:W3CDTF">2019-12-24T00:23:00Z</dcterms:modified>
</cp:coreProperties>
</file>